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A7D1" w14:textId="6474C005" w:rsidR="00B8544F" w:rsidRPr="00113481" w:rsidRDefault="00BE03D9" w:rsidP="00601091">
      <w:pPr>
        <w:jc w:val="center"/>
        <w:rPr>
          <w:rFonts w:ascii="Livvic Light" w:hAnsi="Livvic Light"/>
          <w:b/>
          <w:color w:val="262626" w:themeColor="text1" w:themeTint="D9"/>
          <w:u w:val="single"/>
        </w:rPr>
      </w:pPr>
      <w:r w:rsidRPr="00113481">
        <w:rPr>
          <w:rFonts w:ascii="Livvic Light" w:hAnsi="Livvic Light"/>
          <w:b/>
          <w:color w:val="262626" w:themeColor="text1" w:themeTint="D9"/>
          <w:u w:val="single"/>
        </w:rPr>
        <w:t>COMUNICATO STAMPA</w:t>
      </w:r>
    </w:p>
    <w:p w14:paraId="74B3CBF9" w14:textId="77777777" w:rsidR="00BE03D9" w:rsidRPr="00113481" w:rsidRDefault="00BE03D9" w:rsidP="00152171">
      <w:pPr>
        <w:jc w:val="center"/>
        <w:rPr>
          <w:rFonts w:ascii="Livvic Light" w:hAnsi="Livvic Light"/>
          <w:b/>
          <w:color w:val="262626" w:themeColor="text1" w:themeTint="D9"/>
          <w:sz w:val="10"/>
          <w:szCs w:val="10"/>
          <w:u w:val="single"/>
        </w:rPr>
      </w:pPr>
    </w:p>
    <w:p w14:paraId="30A50180" w14:textId="77777777" w:rsidR="00BC5817" w:rsidRPr="00113481" w:rsidRDefault="00BC5817" w:rsidP="00152171">
      <w:pPr>
        <w:jc w:val="center"/>
        <w:rPr>
          <w:rFonts w:ascii="Livvic Light" w:hAnsi="Livvic Light"/>
          <w:b/>
          <w:color w:val="262626" w:themeColor="text1" w:themeTint="D9"/>
          <w:sz w:val="10"/>
          <w:szCs w:val="10"/>
          <w:u w:val="single"/>
        </w:rPr>
      </w:pPr>
    </w:p>
    <w:p w14:paraId="453750A9" w14:textId="77777777" w:rsidR="00BC5817" w:rsidRPr="00113481" w:rsidRDefault="00BC5817" w:rsidP="004404E6">
      <w:pPr>
        <w:rPr>
          <w:rFonts w:ascii="Livvic Light" w:hAnsi="Livvic Light"/>
          <w:i/>
          <w:color w:val="262626" w:themeColor="text1" w:themeTint="D9"/>
          <w:sz w:val="10"/>
          <w:szCs w:val="10"/>
        </w:rPr>
      </w:pPr>
    </w:p>
    <w:p w14:paraId="5A6BA6DA" w14:textId="528FA0FC" w:rsidR="009248F2" w:rsidRPr="002856DD" w:rsidRDefault="009248F2" w:rsidP="009248F2">
      <w:pPr>
        <w:spacing w:line="247" w:lineRule="auto"/>
        <w:jc w:val="center"/>
        <w:rPr>
          <w:rFonts w:ascii="Livvic Light" w:hAnsi="Livvic Light"/>
          <w:b/>
          <w:bCs/>
          <w:color w:val="262626" w:themeColor="text1" w:themeTint="D9"/>
          <w:sz w:val="28"/>
          <w:szCs w:val="28"/>
        </w:rPr>
      </w:pPr>
      <w:r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 xml:space="preserve">Polmonite pneumococcica: </w:t>
      </w:r>
      <w:r w:rsidR="00673940"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 xml:space="preserve">oltre </w:t>
      </w:r>
      <w:r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 xml:space="preserve">8mila decessi l’anno tra gli anziani, </w:t>
      </w:r>
      <w:r w:rsidR="00E3674A"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>vaccinazioni ‘al palo’.</w:t>
      </w:r>
      <w:r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 xml:space="preserve"> In un </w:t>
      </w:r>
      <w:r w:rsidR="00E3674A"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>C</w:t>
      </w:r>
      <w:r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 xml:space="preserve">onsensus </w:t>
      </w:r>
      <w:r w:rsidR="00E3674A"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>P</w:t>
      </w:r>
      <w:r w:rsidRPr="002856DD">
        <w:rPr>
          <w:rFonts w:ascii="Livvic Light" w:hAnsi="Livvic Light"/>
          <w:b/>
          <w:bCs/>
          <w:color w:val="262626" w:themeColor="text1" w:themeTint="D9"/>
          <w:sz w:val="28"/>
          <w:szCs w:val="28"/>
        </w:rPr>
        <w:t xml:space="preserve">aper 12 raccomandazioni per i decisori </w:t>
      </w:r>
    </w:p>
    <w:p w14:paraId="10F55496" w14:textId="77777777" w:rsidR="009248F2" w:rsidRPr="009248F2" w:rsidRDefault="009248F2" w:rsidP="009248F2">
      <w:pPr>
        <w:spacing w:line="247" w:lineRule="auto"/>
        <w:jc w:val="center"/>
        <w:rPr>
          <w:rFonts w:ascii="Livvic Light" w:hAnsi="Livvic Light"/>
          <w:b/>
          <w:bCs/>
          <w:color w:val="262626" w:themeColor="text1" w:themeTint="D9"/>
          <w:sz w:val="10"/>
          <w:szCs w:val="10"/>
        </w:rPr>
      </w:pPr>
    </w:p>
    <w:p w14:paraId="71934EC0" w14:textId="404D54E3" w:rsidR="001F6288" w:rsidRPr="009248F2" w:rsidRDefault="001F6288" w:rsidP="001F6288">
      <w:pPr>
        <w:spacing w:line="247" w:lineRule="auto"/>
        <w:jc w:val="center"/>
        <w:rPr>
          <w:rFonts w:ascii="Livvic Light" w:hAnsi="Livvic Light"/>
          <w:color w:val="262626" w:themeColor="text1" w:themeTint="D9"/>
          <w:sz w:val="25"/>
          <w:szCs w:val="25"/>
        </w:rPr>
      </w:pPr>
      <w:r w:rsidRPr="009248F2">
        <w:rPr>
          <w:rFonts w:ascii="Livvic Light" w:hAnsi="Livvic Light"/>
          <w:color w:val="262626" w:themeColor="text1" w:themeTint="D9"/>
          <w:sz w:val="25"/>
          <w:szCs w:val="25"/>
        </w:rPr>
        <w:t>Italia Longeva: “È</w:t>
      </w:r>
      <w:r w:rsidR="00B37980" w:rsidRPr="009248F2">
        <w:rPr>
          <w:rFonts w:ascii="Livvic Light" w:hAnsi="Livvic Light"/>
          <w:color w:val="262626" w:themeColor="text1" w:themeTint="D9"/>
          <w:sz w:val="25"/>
          <w:szCs w:val="25"/>
        </w:rPr>
        <w:t xml:space="preserve"> tempo di riformare le politiche vaccinali e il sistema di accesso alla vaccinazione</w:t>
      </w:r>
      <w:r w:rsidR="00A91D43" w:rsidRPr="009248F2">
        <w:rPr>
          <w:rFonts w:ascii="Livvic Light" w:hAnsi="Livvic Light"/>
          <w:color w:val="262626" w:themeColor="text1" w:themeTint="D9"/>
          <w:sz w:val="25"/>
          <w:szCs w:val="25"/>
        </w:rPr>
        <w:t xml:space="preserve"> anti-pneumococcica</w:t>
      </w:r>
      <w:r w:rsidRPr="009248F2">
        <w:rPr>
          <w:rFonts w:ascii="Livvic Light" w:hAnsi="Livvic Light"/>
          <w:color w:val="262626" w:themeColor="text1" w:themeTint="D9"/>
          <w:sz w:val="25"/>
          <w:szCs w:val="25"/>
        </w:rPr>
        <w:t xml:space="preserve">. </w:t>
      </w:r>
      <w:r w:rsidR="00673940">
        <w:rPr>
          <w:rFonts w:ascii="Livvic Light" w:hAnsi="Livvic Light"/>
          <w:color w:val="262626" w:themeColor="text1" w:themeTint="D9"/>
          <w:sz w:val="25"/>
          <w:szCs w:val="25"/>
        </w:rPr>
        <w:t>Tra le priorità, a</w:t>
      </w:r>
      <w:r w:rsidR="00673940" w:rsidRPr="009248F2">
        <w:rPr>
          <w:rFonts w:ascii="Livvic Light" w:hAnsi="Livvic Light"/>
          <w:color w:val="262626" w:themeColor="text1" w:themeTint="D9"/>
          <w:sz w:val="25"/>
          <w:szCs w:val="25"/>
        </w:rPr>
        <w:t xml:space="preserve">ccelerare </w:t>
      </w:r>
      <w:r w:rsidR="009248F2" w:rsidRPr="009248F2">
        <w:rPr>
          <w:rFonts w:ascii="Livvic Light" w:hAnsi="Livvic Light"/>
          <w:color w:val="262626" w:themeColor="text1" w:themeTint="D9"/>
          <w:sz w:val="25"/>
          <w:szCs w:val="25"/>
        </w:rPr>
        <w:t xml:space="preserve">la messa </w:t>
      </w:r>
      <w:r w:rsidRPr="009248F2">
        <w:rPr>
          <w:rFonts w:ascii="Livvic Light" w:hAnsi="Livvic Light"/>
          <w:color w:val="262626" w:themeColor="text1" w:themeTint="D9"/>
          <w:sz w:val="25"/>
          <w:szCs w:val="25"/>
        </w:rPr>
        <w:t xml:space="preserve">a </w:t>
      </w:r>
      <w:r w:rsidR="00A91D43" w:rsidRPr="009248F2">
        <w:rPr>
          <w:rFonts w:ascii="Livvic Light" w:hAnsi="Livvic Light"/>
          <w:color w:val="262626" w:themeColor="text1" w:themeTint="D9"/>
          <w:sz w:val="25"/>
          <w:szCs w:val="25"/>
        </w:rPr>
        <w:t xml:space="preserve">regime </w:t>
      </w:r>
      <w:r w:rsidR="009248F2" w:rsidRPr="009248F2">
        <w:rPr>
          <w:rFonts w:ascii="Livvic Light" w:hAnsi="Livvic Light"/>
          <w:color w:val="262626" w:themeColor="text1" w:themeTint="D9"/>
          <w:sz w:val="25"/>
          <w:szCs w:val="25"/>
        </w:rPr>
        <w:t>del</w:t>
      </w:r>
      <w:r w:rsidR="00A91D43" w:rsidRPr="009248F2">
        <w:rPr>
          <w:rFonts w:ascii="Livvic Light" w:hAnsi="Livvic Light"/>
          <w:color w:val="262626" w:themeColor="text1" w:themeTint="D9"/>
          <w:sz w:val="25"/>
          <w:szCs w:val="25"/>
        </w:rPr>
        <w:t>l’Anagrafe vaccin</w:t>
      </w:r>
      <w:r w:rsidR="0080462D">
        <w:rPr>
          <w:rFonts w:ascii="Livvic Light" w:hAnsi="Livvic Light"/>
          <w:color w:val="262626" w:themeColor="text1" w:themeTint="D9"/>
          <w:sz w:val="25"/>
          <w:szCs w:val="25"/>
        </w:rPr>
        <w:t>i</w:t>
      </w:r>
      <w:r w:rsidR="00673940">
        <w:rPr>
          <w:rFonts w:ascii="Livvic Light" w:hAnsi="Livvic Light"/>
          <w:color w:val="262626" w:themeColor="text1" w:themeTint="D9"/>
          <w:sz w:val="25"/>
          <w:szCs w:val="25"/>
        </w:rPr>
        <w:t xml:space="preserve"> e rafforzare la comunicazione ai cittadini</w:t>
      </w:r>
      <w:r w:rsidRPr="009248F2">
        <w:rPr>
          <w:rFonts w:ascii="Livvic Light" w:hAnsi="Livvic Light"/>
          <w:color w:val="262626" w:themeColor="text1" w:themeTint="D9"/>
          <w:sz w:val="25"/>
          <w:szCs w:val="25"/>
        </w:rPr>
        <w:t>”</w:t>
      </w:r>
    </w:p>
    <w:p w14:paraId="56BD1118" w14:textId="77777777" w:rsidR="001F6288" w:rsidRPr="001F6288" w:rsidRDefault="001F6288" w:rsidP="001F6288">
      <w:pPr>
        <w:spacing w:line="247" w:lineRule="auto"/>
        <w:jc w:val="center"/>
        <w:rPr>
          <w:rFonts w:ascii="Livvic Light" w:hAnsi="Livvic Light"/>
          <w:b/>
          <w:bCs/>
          <w:color w:val="262626" w:themeColor="text1" w:themeTint="D9"/>
          <w:sz w:val="10"/>
          <w:szCs w:val="10"/>
        </w:rPr>
      </w:pPr>
    </w:p>
    <w:p w14:paraId="6A5CCEAA" w14:textId="77777777" w:rsidR="00A91D43" w:rsidRPr="009248F2" w:rsidRDefault="00A91D43" w:rsidP="008D1D44">
      <w:pPr>
        <w:spacing w:after="120" w:line="271" w:lineRule="auto"/>
        <w:jc w:val="both"/>
        <w:rPr>
          <w:rFonts w:ascii="Livvic Light" w:hAnsi="Livvic Light"/>
          <w:color w:val="262626" w:themeColor="text1" w:themeTint="D9"/>
          <w:sz w:val="26"/>
          <w:szCs w:val="26"/>
        </w:rPr>
      </w:pPr>
    </w:p>
    <w:p w14:paraId="1B46D447" w14:textId="7C0FA6CC" w:rsidR="00643E5F" w:rsidRDefault="00DB01BC" w:rsidP="00061345">
      <w:pPr>
        <w:spacing w:after="160"/>
        <w:jc w:val="both"/>
        <w:rPr>
          <w:rFonts w:ascii="Livvic Light" w:hAnsi="Livvic Light"/>
          <w:color w:val="262626" w:themeColor="text1" w:themeTint="D9"/>
          <w:sz w:val="21"/>
          <w:szCs w:val="21"/>
        </w:rPr>
      </w:pPr>
      <w:r w:rsidRPr="00CA67BC">
        <w:rPr>
          <w:rFonts w:ascii="Livvic Light" w:hAnsi="Livvic Light"/>
          <w:color w:val="262626" w:themeColor="text1" w:themeTint="D9"/>
          <w:sz w:val="21"/>
          <w:szCs w:val="21"/>
        </w:rPr>
        <w:t xml:space="preserve">Roma, </w:t>
      </w:r>
      <w:r w:rsidR="00462A66" w:rsidRPr="00CA67BC">
        <w:rPr>
          <w:rFonts w:ascii="Livvic Light" w:hAnsi="Livvic Light"/>
          <w:color w:val="262626" w:themeColor="text1" w:themeTint="D9"/>
          <w:sz w:val="21"/>
          <w:szCs w:val="21"/>
        </w:rPr>
        <w:t>20</w:t>
      </w:r>
      <w:r w:rsidR="00EC3C2D" w:rsidRPr="00CA67BC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462A66" w:rsidRPr="00CA67BC">
        <w:rPr>
          <w:rFonts w:ascii="Livvic Light" w:hAnsi="Livvic Light"/>
          <w:color w:val="262626" w:themeColor="text1" w:themeTint="D9"/>
          <w:sz w:val="21"/>
          <w:szCs w:val="21"/>
        </w:rPr>
        <w:t>giugno</w:t>
      </w:r>
      <w:r w:rsidR="005C6F68" w:rsidRPr="00CA67BC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Pr="00CA67BC">
        <w:rPr>
          <w:rFonts w:ascii="Livvic Light" w:hAnsi="Livvic Light"/>
          <w:color w:val="262626" w:themeColor="text1" w:themeTint="D9"/>
          <w:sz w:val="21"/>
          <w:szCs w:val="21"/>
        </w:rPr>
        <w:t>202</w:t>
      </w:r>
      <w:r w:rsidR="00462A66" w:rsidRPr="00CA67BC">
        <w:rPr>
          <w:rFonts w:ascii="Livvic Light" w:hAnsi="Livvic Light"/>
          <w:color w:val="262626" w:themeColor="text1" w:themeTint="D9"/>
          <w:sz w:val="21"/>
          <w:szCs w:val="21"/>
        </w:rPr>
        <w:t>3</w:t>
      </w:r>
      <w:r w:rsidRPr="00B23EB2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756946" w:rsidRPr="00B23EB2">
        <w:rPr>
          <w:rFonts w:ascii="Livvic Light" w:hAnsi="Livvic Light"/>
          <w:color w:val="262626" w:themeColor="text1" w:themeTint="D9"/>
          <w:sz w:val="21"/>
          <w:szCs w:val="21"/>
        </w:rPr>
        <w:t>–</w:t>
      </w:r>
      <w:r w:rsidR="00CA67BC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462A66" w:rsidRPr="00CA67BC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630mila </w:t>
      </w:r>
      <w:r w:rsidR="001F5D16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nuovi </w:t>
      </w:r>
      <w:r w:rsidR="00462A66" w:rsidRPr="00CA67BC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casi </w:t>
      </w:r>
      <w:r w:rsidR="00CA67BC" w:rsidRPr="00CA67BC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e oltre 8mila decessi</w:t>
      </w:r>
      <w:r w:rsidR="00CA67BC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</w:t>
      </w:r>
      <w:r w:rsidR="005E2374">
        <w:rPr>
          <w:rFonts w:ascii="Livvic Light" w:hAnsi="Livvic Light"/>
          <w:color w:val="262626" w:themeColor="text1" w:themeTint="D9"/>
          <w:sz w:val="21"/>
          <w:szCs w:val="21"/>
        </w:rPr>
        <w:t>in un anno</w:t>
      </w:r>
      <w:r w:rsidR="002856DD" w:rsidRPr="002856DD">
        <w:rPr>
          <w:rFonts w:ascii="Livvic Light" w:hAnsi="Livvic Light"/>
          <w:color w:val="262626" w:themeColor="text1" w:themeTint="D9"/>
          <w:sz w:val="21"/>
          <w:szCs w:val="21"/>
          <w:vertAlign w:val="superscript"/>
        </w:rPr>
        <w:t>1</w:t>
      </w:r>
      <w:r w:rsidR="00CA67BC" w:rsidRPr="00CA67BC">
        <w:rPr>
          <w:rFonts w:ascii="Livvic Light" w:hAnsi="Livvic Light"/>
          <w:color w:val="262626" w:themeColor="text1" w:themeTint="D9"/>
          <w:sz w:val="21"/>
          <w:szCs w:val="21"/>
        </w:rPr>
        <w:t xml:space="preserve">: </w:t>
      </w:r>
      <w:r w:rsidR="005E2374">
        <w:rPr>
          <w:rFonts w:ascii="Livvic Light" w:hAnsi="Livvic Light"/>
          <w:color w:val="262626" w:themeColor="text1" w:themeTint="D9"/>
          <w:sz w:val="21"/>
          <w:szCs w:val="21"/>
        </w:rPr>
        <w:t>è l’impatto</w:t>
      </w:r>
      <w:r w:rsidR="00CA67BC" w:rsidRPr="00CA67BC">
        <w:rPr>
          <w:rFonts w:ascii="Livvic Light" w:hAnsi="Livvic Light"/>
          <w:color w:val="262626" w:themeColor="text1" w:themeTint="D9"/>
          <w:sz w:val="21"/>
          <w:szCs w:val="21"/>
        </w:rPr>
        <w:t xml:space="preserve"> della</w:t>
      </w:r>
      <w:r w:rsidR="00462A66" w:rsidRPr="00CA67BC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polmonite </w:t>
      </w:r>
      <w:r w:rsidR="00D75753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pneumococcica</w:t>
      </w:r>
      <w:r w:rsidR="00462A66" w:rsidRPr="00CA67BC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</w:t>
      </w:r>
      <w:r w:rsidR="001F5D16">
        <w:rPr>
          <w:rFonts w:ascii="Livvic Light" w:hAnsi="Livvic Light"/>
          <w:color w:val="262626" w:themeColor="text1" w:themeTint="D9"/>
          <w:sz w:val="21"/>
          <w:szCs w:val="21"/>
        </w:rPr>
        <w:t xml:space="preserve">sulla </w:t>
      </w:r>
      <w:r w:rsidR="001F5D16" w:rsidRPr="007F14D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popolazione </w:t>
      </w:r>
      <w:r w:rsidR="00CA67BC" w:rsidRPr="007F14D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over</w:t>
      </w:r>
      <w:r w:rsidR="001F5D16" w:rsidRPr="007F14D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-</w:t>
      </w:r>
      <w:r w:rsidR="00CA67BC" w:rsidRPr="007F14D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70</w:t>
      </w:r>
      <w:r w:rsidR="00CA67BC">
        <w:rPr>
          <w:rFonts w:ascii="Livvic Light" w:hAnsi="Livvic Light"/>
          <w:color w:val="262626" w:themeColor="text1" w:themeTint="D9"/>
          <w:sz w:val="21"/>
          <w:szCs w:val="21"/>
        </w:rPr>
        <w:t xml:space="preserve"> in Italia</w:t>
      </w:r>
      <w:r w:rsidR="001A308A">
        <w:rPr>
          <w:rFonts w:ascii="Livvic Light" w:hAnsi="Livvic Light"/>
          <w:color w:val="262626" w:themeColor="text1" w:themeTint="D9"/>
          <w:sz w:val="21"/>
          <w:szCs w:val="21"/>
        </w:rPr>
        <w:t>.</w:t>
      </w:r>
      <w:r w:rsidR="00CB50C8">
        <w:rPr>
          <w:rFonts w:ascii="Livvic Light" w:hAnsi="Livvic Light"/>
          <w:color w:val="262626" w:themeColor="text1" w:themeTint="D9"/>
          <w:sz w:val="21"/>
          <w:szCs w:val="21"/>
        </w:rPr>
        <w:t xml:space="preserve"> Un impatto</w:t>
      </w:r>
      <w:r w:rsidR="00145A60">
        <w:rPr>
          <w:rFonts w:ascii="Livvic Light" w:hAnsi="Livvic Light"/>
          <w:color w:val="262626" w:themeColor="text1" w:themeTint="D9"/>
          <w:sz w:val="21"/>
          <w:szCs w:val="21"/>
        </w:rPr>
        <w:t xml:space="preserve"> altissimo</w:t>
      </w:r>
      <w:r w:rsidR="00CB50C8">
        <w:rPr>
          <w:rFonts w:ascii="Livvic Light" w:hAnsi="Livvic Light"/>
          <w:color w:val="262626" w:themeColor="text1" w:themeTint="D9"/>
          <w:sz w:val="21"/>
          <w:szCs w:val="21"/>
        </w:rPr>
        <w:t xml:space="preserve"> sulla salute degli anziani,</w:t>
      </w:r>
      <w:r w:rsidR="001A308A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7F14DA">
        <w:rPr>
          <w:rFonts w:ascii="Livvic Light" w:hAnsi="Livvic Light"/>
          <w:color w:val="262626" w:themeColor="text1" w:themeTint="D9"/>
          <w:sz w:val="21"/>
          <w:szCs w:val="21"/>
        </w:rPr>
        <w:t>che</w:t>
      </w:r>
      <w:r w:rsidR="00CB50C8">
        <w:rPr>
          <w:rFonts w:ascii="Livvic Light" w:hAnsi="Livvic Light"/>
          <w:color w:val="262626" w:themeColor="text1" w:themeTint="D9"/>
          <w:sz w:val="21"/>
          <w:szCs w:val="21"/>
        </w:rPr>
        <w:t xml:space="preserve"> pesa </w:t>
      </w:r>
      <w:r w:rsidR="006F1A83">
        <w:rPr>
          <w:rFonts w:ascii="Livvic Light" w:hAnsi="Livvic Light"/>
          <w:color w:val="262626" w:themeColor="text1" w:themeTint="D9"/>
          <w:sz w:val="21"/>
          <w:szCs w:val="21"/>
        </w:rPr>
        <w:t xml:space="preserve">sulla rete ospedaliera e </w:t>
      </w:r>
      <w:r w:rsidR="007F14DA">
        <w:rPr>
          <w:rFonts w:ascii="Livvic Light" w:hAnsi="Livvic Light"/>
          <w:color w:val="262626" w:themeColor="text1" w:themeTint="D9"/>
          <w:sz w:val="21"/>
          <w:szCs w:val="21"/>
        </w:rPr>
        <w:t xml:space="preserve">sui </w:t>
      </w:r>
      <w:r w:rsidR="00991B40">
        <w:rPr>
          <w:rFonts w:ascii="Livvic Light" w:hAnsi="Livvic Light"/>
          <w:color w:val="262626" w:themeColor="text1" w:themeTint="D9"/>
          <w:sz w:val="21"/>
          <w:szCs w:val="21"/>
        </w:rPr>
        <w:t xml:space="preserve">costi a carico del </w:t>
      </w:r>
      <w:r w:rsidR="00655193">
        <w:rPr>
          <w:rFonts w:ascii="Livvic Light" w:hAnsi="Livvic Light"/>
          <w:color w:val="262626" w:themeColor="text1" w:themeTint="D9"/>
          <w:sz w:val="21"/>
          <w:szCs w:val="21"/>
        </w:rPr>
        <w:t>s</w:t>
      </w:r>
      <w:r w:rsidR="00991B40">
        <w:rPr>
          <w:rFonts w:ascii="Livvic Light" w:hAnsi="Livvic Light"/>
          <w:color w:val="262626" w:themeColor="text1" w:themeTint="D9"/>
          <w:sz w:val="21"/>
          <w:szCs w:val="21"/>
        </w:rPr>
        <w:t>ervizio sanitario,</w:t>
      </w:r>
      <w:r w:rsidR="006F1A83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7F14DA">
        <w:rPr>
          <w:rFonts w:ascii="Livvic Light" w:hAnsi="Livvic Light"/>
          <w:color w:val="262626" w:themeColor="text1" w:themeTint="D9"/>
          <w:sz w:val="21"/>
          <w:szCs w:val="21"/>
        </w:rPr>
        <w:t xml:space="preserve">e che minaccia </w:t>
      </w:r>
      <w:r w:rsidR="001A308A">
        <w:rPr>
          <w:rFonts w:ascii="Livvic Light" w:hAnsi="Livvic Light"/>
          <w:color w:val="262626" w:themeColor="text1" w:themeTint="D9"/>
          <w:sz w:val="21"/>
          <w:szCs w:val="21"/>
        </w:rPr>
        <w:t xml:space="preserve">la salute di tutti: in </w:t>
      </w:r>
      <w:r w:rsidR="00145A60">
        <w:rPr>
          <w:rFonts w:ascii="Livvic Light" w:hAnsi="Livvic Light"/>
          <w:color w:val="262626" w:themeColor="text1" w:themeTint="D9"/>
          <w:sz w:val="21"/>
          <w:szCs w:val="21"/>
        </w:rPr>
        <w:t>oltre il</w:t>
      </w:r>
      <w:r w:rsidR="001A308A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1A308A" w:rsidRPr="001A308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30%</w:t>
      </w:r>
      <w:r w:rsidR="001A308A">
        <w:rPr>
          <w:rFonts w:ascii="Livvic Light" w:hAnsi="Livvic Light"/>
          <w:color w:val="262626" w:themeColor="text1" w:themeTint="D9"/>
          <w:sz w:val="21"/>
          <w:szCs w:val="21"/>
        </w:rPr>
        <w:t xml:space="preserve"> dei casi</w:t>
      </w:r>
      <w:r w:rsidR="002856DD" w:rsidRPr="002856DD">
        <w:rPr>
          <w:rFonts w:ascii="Livvic Light" w:hAnsi="Livvic Light"/>
          <w:color w:val="262626" w:themeColor="text1" w:themeTint="D9"/>
          <w:sz w:val="21"/>
          <w:szCs w:val="21"/>
          <w:vertAlign w:val="superscript"/>
        </w:rPr>
        <w:t>2</w:t>
      </w:r>
      <w:r w:rsidR="001A308A">
        <w:rPr>
          <w:rFonts w:ascii="Livvic Light" w:hAnsi="Livvic Light"/>
          <w:color w:val="262626" w:themeColor="text1" w:themeTint="D9"/>
          <w:sz w:val="21"/>
          <w:szCs w:val="21"/>
        </w:rPr>
        <w:t>, infatti,</w:t>
      </w:r>
      <w:r w:rsidR="00655193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CB50C8">
        <w:rPr>
          <w:rFonts w:ascii="Livvic Light" w:hAnsi="Livvic Light"/>
          <w:color w:val="262626" w:themeColor="text1" w:themeTint="D9"/>
          <w:sz w:val="21"/>
          <w:szCs w:val="21"/>
        </w:rPr>
        <w:t>i batteri</w:t>
      </w:r>
      <w:r w:rsidR="007F14DA" w:rsidRPr="00CB50C8">
        <w:rPr>
          <w:rFonts w:ascii="Livvic Light" w:eastAsiaTheme="minorHAnsi" w:hAnsi="Livvic Light"/>
          <w:color w:val="262626" w:themeColor="text1" w:themeTint="D9"/>
          <w:sz w:val="21"/>
          <w:szCs w:val="21"/>
          <w:lang w:eastAsia="en-US"/>
        </w:rPr>
        <w:t xml:space="preserve"> pneumococc</w:t>
      </w:r>
      <w:r w:rsidR="00145A60" w:rsidRPr="00CB50C8">
        <w:rPr>
          <w:rFonts w:ascii="Livvic Light" w:eastAsiaTheme="minorHAnsi" w:hAnsi="Livvic Light"/>
          <w:color w:val="262626" w:themeColor="text1" w:themeTint="D9"/>
          <w:sz w:val="21"/>
          <w:szCs w:val="21"/>
          <w:lang w:eastAsia="en-US"/>
        </w:rPr>
        <w:t xml:space="preserve">ici </w:t>
      </w:r>
      <w:r w:rsidR="00CB50C8" w:rsidRPr="00CB50C8">
        <w:rPr>
          <w:rFonts w:ascii="Livvic Light" w:eastAsiaTheme="minorHAnsi" w:hAnsi="Livvic Light"/>
          <w:color w:val="262626" w:themeColor="text1" w:themeTint="D9"/>
          <w:sz w:val="21"/>
          <w:szCs w:val="21"/>
          <w:lang w:eastAsia="en-US"/>
        </w:rPr>
        <w:t>sono</w:t>
      </w:r>
      <w:r w:rsidR="00CB50C8">
        <w:rPr>
          <w:rFonts w:ascii="Livvic Light" w:eastAsiaTheme="minorHAnsi" w:hAnsi="Livvic Light"/>
          <w:b/>
          <w:bCs/>
          <w:color w:val="262626" w:themeColor="text1" w:themeTint="D9"/>
          <w:sz w:val="21"/>
          <w:szCs w:val="21"/>
          <w:lang w:eastAsia="en-US"/>
        </w:rPr>
        <w:t xml:space="preserve"> </w:t>
      </w:r>
      <w:r w:rsidR="007F14DA" w:rsidRPr="001A308A">
        <w:rPr>
          <w:rFonts w:ascii="Livvic Light" w:eastAsiaTheme="minorHAnsi" w:hAnsi="Livvic Light"/>
          <w:b/>
          <w:bCs/>
          <w:color w:val="262626" w:themeColor="text1" w:themeTint="D9"/>
          <w:sz w:val="21"/>
          <w:szCs w:val="21"/>
          <w:lang w:eastAsia="en-US"/>
        </w:rPr>
        <w:t>resistent</w:t>
      </w:r>
      <w:r w:rsidR="00145A60">
        <w:rPr>
          <w:rFonts w:ascii="Livvic Light" w:eastAsiaTheme="minorHAnsi" w:hAnsi="Livvic Light"/>
          <w:b/>
          <w:bCs/>
          <w:color w:val="262626" w:themeColor="text1" w:themeTint="D9"/>
          <w:sz w:val="21"/>
          <w:szCs w:val="21"/>
          <w:lang w:eastAsia="en-US"/>
        </w:rPr>
        <w:t>i</w:t>
      </w:r>
      <w:r w:rsidR="007F14DA" w:rsidRPr="001A308A">
        <w:rPr>
          <w:rFonts w:ascii="Livvic Light" w:eastAsiaTheme="minorHAnsi" w:hAnsi="Livvic Light"/>
          <w:b/>
          <w:bCs/>
          <w:color w:val="262626" w:themeColor="text1" w:themeTint="D9"/>
          <w:sz w:val="21"/>
          <w:szCs w:val="21"/>
          <w:lang w:eastAsia="en-US"/>
        </w:rPr>
        <w:t xml:space="preserve"> </w:t>
      </w:r>
      <w:r w:rsidR="001A308A" w:rsidRPr="001A308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a</w:t>
      </w:r>
      <w:r w:rsidR="00655193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ll’azione degl</w:t>
      </w:r>
      <w:r w:rsidR="001A308A" w:rsidRPr="001A308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i</w:t>
      </w:r>
      <w:r w:rsidR="007F14DA" w:rsidRPr="001A308A">
        <w:rPr>
          <w:rFonts w:ascii="Livvic Light" w:eastAsiaTheme="minorHAnsi" w:hAnsi="Livvic Light"/>
          <w:b/>
          <w:bCs/>
          <w:color w:val="262626" w:themeColor="text1" w:themeTint="D9"/>
          <w:sz w:val="21"/>
          <w:szCs w:val="21"/>
          <w:lang w:eastAsia="en-US"/>
        </w:rPr>
        <w:t xml:space="preserve"> antibiotici</w:t>
      </w:r>
      <w:r w:rsidR="00655193">
        <w:rPr>
          <w:rFonts w:ascii="Livvic Light" w:hAnsi="Livvic Light"/>
          <w:color w:val="262626" w:themeColor="text1" w:themeTint="D9"/>
          <w:sz w:val="21"/>
          <w:szCs w:val="21"/>
        </w:rPr>
        <w:t xml:space="preserve">. </w:t>
      </w:r>
      <w:r w:rsidR="006F1A83">
        <w:rPr>
          <w:rFonts w:ascii="Livvic Light" w:hAnsi="Livvic Light"/>
          <w:color w:val="262626" w:themeColor="text1" w:themeTint="D9"/>
          <w:sz w:val="21"/>
          <w:szCs w:val="21"/>
        </w:rPr>
        <w:t xml:space="preserve">Uno scenario </w:t>
      </w:r>
      <w:r w:rsidR="00061345">
        <w:rPr>
          <w:rFonts w:ascii="Livvic Light" w:hAnsi="Livvic Light"/>
          <w:color w:val="262626" w:themeColor="text1" w:themeTint="D9"/>
          <w:sz w:val="21"/>
          <w:szCs w:val="21"/>
        </w:rPr>
        <w:t xml:space="preserve">preoccupante </w:t>
      </w:r>
      <w:r w:rsidR="006F1A83">
        <w:rPr>
          <w:rFonts w:ascii="Livvic Light" w:hAnsi="Livvic Light"/>
          <w:color w:val="262626" w:themeColor="text1" w:themeTint="D9"/>
          <w:sz w:val="21"/>
          <w:szCs w:val="21"/>
        </w:rPr>
        <w:t xml:space="preserve">che potrebbe </w:t>
      </w:r>
      <w:r w:rsidR="00655193" w:rsidRPr="00643E5F">
        <w:rPr>
          <w:rFonts w:ascii="Livvic Light" w:hAnsi="Livvic Light"/>
          <w:color w:val="262626" w:themeColor="text1" w:themeTint="D9"/>
          <w:sz w:val="21"/>
          <w:szCs w:val="21"/>
        </w:rPr>
        <w:t>essere</w:t>
      </w:r>
      <w:r w:rsidR="00655193" w:rsidRPr="00643E5F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</w:t>
      </w:r>
      <w:r w:rsidR="00655193" w:rsidRPr="00643E5F">
        <w:rPr>
          <w:rFonts w:ascii="Livvic Light" w:hAnsi="Livvic Light"/>
          <w:color w:val="262626" w:themeColor="text1" w:themeTint="D9"/>
          <w:sz w:val="21"/>
          <w:szCs w:val="21"/>
        </w:rPr>
        <w:t>evitato</w:t>
      </w:r>
      <w:r w:rsidR="006F1A83">
        <w:rPr>
          <w:rFonts w:ascii="Livvic Light" w:hAnsi="Livvic Light"/>
          <w:color w:val="262626" w:themeColor="text1" w:themeTint="D9"/>
          <w:sz w:val="21"/>
          <w:szCs w:val="21"/>
        </w:rPr>
        <w:t xml:space="preserve"> grazie a </w:t>
      </w:r>
      <w:r w:rsidR="006F1A83" w:rsidRPr="00030E2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un più ampio ricorso </w:t>
      </w:r>
      <w:r w:rsidR="00855AF3" w:rsidRPr="00030E2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al</w:t>
      </w:r>
      <w:r w:rsidR="00CF5608" w:rsidRPr="00030E2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la vaccinazione</w:t>
      </w:r>
      <w:r w:rsidR="00655193" w:rsidRPr="00030E2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che</w:t>
      </w:r>
      <w:r w:rsidR="00CB50C8" w:rsidRPr="00030E2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, </w:t>
      </w:r>
      <w:r w:rsidR="00030E25" w:rsidRPr="00030E2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tuttavia, stenta a decollare</w:t>
      </w:r>
      <w:r w:rsidR="00030E25">
        <w:rPr>
          <w:rFonts w:ascii="Livvic Light" w:hAnsi="Livvic Light"/>
          <w:color w:val="262626" w:themeColor="text1" w:themeTint="D9"/>
          <w:sz w:val="21"/>
          <w:szCs w:val="21"/>
        </w:rPr>
        <w:t>.</w:t>
      </w:r>
    </w:p>
    <w:p w14:paraId="3AF0A9F6" w14:textId="2A9B03FA" w:rsidR="00074E15" w:rsidRPr="00074E15" w:rsidRDefault="00643E5F" w:rsidP="00061345">
      <w:pPr>
        <w:spacing w:after="160"/>
        <w:jc w:val="both"/>
        <w:rPr>
          <w:rFonts w:ascii="Livvic Light" w:hAnsi="Livvic Light"/>
          <w:b/>
          <w:bCs/>
          <w:color w:val="262626" w:themeColor="text1" w:themeTint="D9"/>
          <w:sz w:val="21"/>
          <w:szCs w:val="21"/>
        </w:rPr>
      </w:pPr>
      <w:r w:rsidRPr="00E51659">
        <w:rPr>
          <w:rFonts w:ascii="Livvic Light" w:hAnsi="Livvic Light"/>
          <w:color w:val="262626" w:themeColor="text1" w:themeTint="D9"/>
          <w:sz w:val="21"/>
          <w:szCs w:val="21"/>
        </w:rPr>
        <w:t xml:space="preserve">A richiamare l’urgenza di un intervento di sanità pubblica che metta a sistema </w:t>
      </w:r>
      <w:r w:rsidRPr="00074E15">
        <w:rPr>
          <w:rFonts w:ascii="Livvic Light" w:hAnsi="Livvic Light"/>
          <w:color w:val="262626" w:themeColor="text1" w:themeTint="D9"/>
          <w:sz w:val="21"/>
          <w:szCs w:val="21"/>
        </w:rPr>
        <w:t>risorse</w:t>
      </w:r>
      <w:r w:rsidR="000C6A24" w:rsidRPr="00074E15">
        <w:rPr>
          <w:rFonts w:ascii="Livvic Light" w:hAnsi="Livvic Light"/>
          <w:color w:val="262626" w:themeColor="text1" w:themeTint="D9"/>
          <w:sz w:val="21"/>
          <w:szCs w:val="21"/>
        </w:rPr>
        <w:t xml:space="preserve"> e </w:t>
      </w:r>
      <w:r w:rsidRPr="00074E15">
        <w:rPr>
          <w:rFonts w:ascii="Livvic Light" w:hAnsi="Livvic Light"/>
          <w:color w:val="262626" w:themeColor="text1" w:themeTint="D9"/>
          <w:sz w:val="21"/>
          <w:szCs w:val="21"/>
        </w:rPr>
        <w:t>strumenti</w:t>
      </w:r>
      <w:r w:rsidR="009B278A" w:rsidRPr="00074E15">
        <w:rPr>
          <w:rFonts w:ascii="Livvic Light" w:hAnsi="Livvic Light"/>
          <w:color w:val="262626" w:themeColor="text1" w:themeTint="D9"/>
          <w:sz w:val="21"/>
          <w:szCs w:val="21"/>
        </w:rPr>
        <w:t xml:space="preserve"> dedicati</w:t>
      </w:r>
      <w:r w:rsidR="009B278A" w:rsidRPr="00074E1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</w:t>
      </w:r>
      <w:r w:rsidR="00074E15" w:rsidRPr="00074E15">
        <w:rPr>
          <w:rFonts w:ascii="Livvic Light" w:hAnsi="Livvic Light"/>
          <w:color w:val="262626" w:themeColor="text1" w:themeTint="D9"/>
          <w:sz w:val="21"/>
          <w:szCs w:val="21"/>
        </w:rPr>
        <w:t>pe</w:t>
      </w:r>
      <w:r w:rsidR="00074E15" w:rsidRPr="00505ECA">
        <w:rPr>
          <w:rFonts w:ascii="Livvic Light" w:hAnsi="Livvic Light"/>
          <w:color w:val="262626" w:themeColor="text1" w:themeTint="D9"/>
          <w:sz w:val="21"/>
          <w:szCs w:val="21"/>
        </w:rPr>
        <w:t xml:space="preserve">r </w:t>
      </w:r>
      <w:r w:rsidR="00074E15" w:rsidRPr="00505EC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rilanciare e standardizzare </w:t>
      </w:r>
      <w:r w:rsidR="00074E1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la vaccinazione antipneumococcica sul territorio nazionale, </w:t>
      </w:r>
      <w:r w:rsidR="00074E15" w:rsidRPr="00E51659">
        <w:rPr>
          <w:rFonts w:ascii="Livvic Light" w:hAnsi="Livvic Light"/>
          <w:color w:val="262626" w:themeColor="text1" w:themeTint="D9"/>
          <w:sz w:val="21"/>
          <w:szCs w:val="21"/>
        </w:rPr>
        <w:t>è</w:t>
      </w:r>
      <w:r w:rsidR="00074E1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Italia Longeva</w:t>
      </w:r>
      <w:r w:rsidR="00074E15" w:rsidRPr="00E51659">
        <w:rPr>
          <w:rFonts w:ascii="Livvic Light" w:hAnsi="Livvic Light"/>
          <w:color w:val="262626" w:themeColor="text1" w:themeTint="D9"/>
          <w:sz w:val="21"/>
          <w:szCs w:val="21"/>
        </w:rPr>
        <w:t xml:space="preserve">, l’Associazione Nazionale per l’Invecchiamento e la </w:t>
      </w:r>
      <w:r w:rsidR="00074E15">
        <w:rPr>
          <w:rFonts w:ascii="Livvic Light" w:hAnsi="Livvic Light"/>
          <w:color w:val="262626" w:themeColor="text1" w:themeTint="D9"/>
          <w:sz w:val="21"/>
          <w:szCs w:val="21"/>
        </w:rPr>
        <w:t>l</w:t>
      </w:r>
      <w:r w:rsidR="00074E15" w:rsidRPr="00E51659">
        <w:rPr>
          <w:rFonts w:ascii="Livvic Light" w:hAnsi="Livvic Light"/>
          <w:color w:val="262626" w:themeColor="text1" w:themeTint="D9"/>
          <w:sz w:val="21"/>
          <w:szCs w:val="21"/>
        </w:rPr>
        <w:t xml:space="preserve">ongevità attiva del Ministero della Salute, </w:t>
      </w:r>
      <w:r w:rsidR="00074E15">
        <w:rPr>
          <w:rFonts w:ascii="Livvic Light" w:hAnsi="Livvic Light"/>
          <w:color w:val="262626" w:themeColor="text1" w:themeTint="D9"/>
          <w:sz w:val="21"/>
          <w:szCs w:val="21"/>
        </w:rPr>
        <w:t xml:space="preserve">attraverso il </w:t>
      </w:r>
      <w:r w:rsidR="00074E15" w:rsidRPr="00505ECA">
        <w:rPr>
          <w:rFonts w:ascii="Livvic Light" w:hAnsi="Livvic Light"/>
          <w:color w:val="262626" w:themeColor="text1" w:themeTint="D9"/>
          <w:sz w:val="21"/>
          <w:szCs w:val="21"/>
        </w:rPr>
        <w:t>Consensus Paper</w:t>
      </w:r>
      <w:r w:rsidR="006F1A83">
        <w:rPr>
          <w:rFonts w:ascii="Livvic Light" w:hAnsi="Livvic Light"/>
          <w:color w:val="262626" w:themeColor="text1" w:themeTint="D9"/>
          <w:sz w:val="21"/>
          <w:szCs w:val="21"/>
        </w:rPr>
        <w:t xml:space="preserve"> “</w:t>
      </w:r>
      <w:hyperlink r:id="rId8" w:history="1">
        <w:r w:rsidR="00074E15" w:rsidRPr="00A86685">
          <w:rPr>
            <w:rStyle w:val="Collegamentoipertestuale"/>
            <w:rFonts w:ascii="Livvic Light" w:hAnsi="Livvic Light"/>
            <w:b/>
            <w:bCs/>
            <w:sz w:val="21"/>
            <w:szCs w:val="21"/>
          </w:rPr>
          <w:t>La vaccinazione dell’anziano e del fragile contro la polmonite pneumococcica: Raccomandazioni per una maggiore diffusione</w:t>
        </w:r>
      </w:hyperlink>
      <w:r w:rsidR="00074E15" w:rsidRPr="00505ECA">
        <w:rPr>
          <w:rFonts w:ascii="Livvic Light" w:hAnsi="Livvic Light"/>
          <w:color w:val="262626" w:themeColor="text1" w:themeTint="D9"/>
          <w:sz w:val="21"/>
          <w:szCs w:val="21"/>
        </w:rPr>
        <w:t>”</w:t>
      </w:r>
      <w:r w:rsidR="009248F2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074E15" w:rsidRPr="00505ECA">
        <w:rPr>
          <w:rFonts w:ascii="Livvic Light" w:hAnsi="Livvic Light"/>
          <w:color w:val="262626" w:themeColor="text1" w:themeTint="D9"/>
          <w:sz w:val="21"/>
          <w:szCs w:val="21"/>
        </w:rPr>
        <w:t xml:space="preserve">presentato oggi al </w:t>
      </w:r>
      <w:r w:rsidR="00074E15" w:rsidRPr="00505ECA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Ministero della Salute</w:t>
      </w:r>
      <w:r w:rsidR="00074E1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. </w:t>
      </w:r>
      <w:r w:rsidR="00074E15" w:rsidRPr="00074E15">
        <w:rPr>
          <w:rFonts w:ascii="Livvic Light" w:hAnsi="Livvic Light"/>
          <w:color w:val="262626" w:themeColor="text1" w:themeTint="D9"/>
          <w:sz w:val="21"/>
          <w:szCs w:val="21"/>
        </w:rPr>
        <w:t>Il documento,</w:t>
      </w:r>
      <w:r w:rsidR="00074E15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</w:t>
      </w:r>
      <w:r w:rsidR="00074E15" w:rsidRPr="00505ECA">
        <w:rPr>
          <w:rFonts w:ascii="Livvic Light" w:hAnsi="Livvic Light"/>
          <w:color w:val="262626" w:themeColor="text1" w:themeTint="D9"/>
          <w:sz w:val="21"/>
          <w:szCs w:val="21"/>
        </w:rPr>
        <w:t xml:space="preserve">frutto del lavoro di un </w:t>
      </w:r>
      <w:r w:rsidR="00074E15" w:rsidRPr="006F1A83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Board multidisciplinare di esperti</w:t>
      </w:r>
      <w:r w:rsidR="00030E25">
        <w:rPr>
          <w:rFonts w:ascii="Livvic Light" w:hAnsi="Livvic Light"/>
          <w:color w:val="262626" w:themeColor="text1" w:themeTint="D9"/>
          <w:sz w:val="21"/>
          <w:szCs w:val="21"/>
        </w:rPr>
        <w:t>,</w:t>
      </w:r>
      <w:r w:rsidR="00074E15">
        <w:rPr>
          <w:rFonts w:ascii="Livvic Light" w:hAnsi="Livvic Light"/>
          <w:color w:val="262626" w:themeColor="text1" w:themeTint="D9"/>
          <w:sz w:val="21"/>
          <w:szCs w:val="21"/>
        </w:rPr>
        <w:t xml:space="preserve"> propone </w:t>
      </w:r>
      <w:hyperlink r:id="rId9" w:history="1">
        <w:r w:rsidR="00074E15" w:rsidRPr="00A86685">
          <w:rPr>
            <w:rStyle w:val="Collegamentoipertestuale"/>
            <w:rFonts w:ascii="Livvic Light" w:hAnsi="Livvic Light"/>
            <w:b/>
            <w:bCs/>
            <w:sz w:val="21"/>
            <w:szCs w:val="21"/>
          </w:rPr>
          <w:t>12 Raccomandazioni</w:t>
        </w:r>
      </w:hyperlink>
      <w:r w:rsidR="00074E15">
        <w:rPr>
          <w:rFonts w:ascii="Livvic Light" w:hAnsi="Livvic Light"/>
          <w:color w:val="262626" w:themeColor="text1" w:themeTint="D9"/>
          <w:sz w:val="21"/>
          <w:szCs w:val="21"/>
        </w:rPr>
        <w:t xml:space="preserve">, evidence-based e </w:t>
      </w:r>
      <w:r w:rsidR="00074E15" w:rsidRPr="00505ECA">
        <w:rPr>
          <w:rFonts w:ascii="Livvic Light" w:hAnsi="Livvic Light"/>
          <w:color w:val="262626" w:themeColor="text1" w:themeTint="D9"/>
          <w:sz w:val="21"/>
          <w:szCs w:val="21"/>
        </w:rPr>
        <w:t>concretamente implementabili, utili a indirizzare le politiche sanitarie in materia</w:t>
      </w:r>
      <w:r w:rsidR="00A86685">
        <w:rPr>
          <w:rFonts w:ascii="Livvic Light" w:hAnsi="Livvic Light"/>
          <w:color w:val="262626" w:themeColor="text1" w:themeTint="D9"/>
          <w:sz w:val="21"/>
          <w:szCs w:val="21"/>
        </w:rPr>
        <w:t xml:space="preserve">. </w:t>
      </w:r>
    </w:p>
    <w:p w14:paraId="1CE7BC50" w14:textId="2A296D9A" w:rsidR="00074E15" w:rsidRDefault="00030E25" w:rsidP="00061345">
      <w:pPr>
        <w:pStyle w:val="Titolo2"/>
        <w:shd w:val="clear" w:color="auto" w:fill="FFFFFF"/>
        <w:spacing w:before="0" w:after="160"/>
        <w:jc w:val="both"/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</w:pPr>
      <w:r>
        <w:rPr>
          <w:rFonts w:ascii="Livvic Light" w:hAnsi="Livvic Light"/>
          <w:color w:val="262626" w:themeColor="text1" w:themeTint="D9"/>
          <w:sz w:val="21"/>
          <w:szCs w:val="21"/>
        </w:rPr>
        <w:t>I</w:t>
      </w:r>
      <w:r w:rsidR="00074E15" w:rsidRPr="00074E15">
        <w:rPr>
          <w:rFonts w:ascii="Livvic Light" w:hAnsi="Livvic Light"/>
          <w:color w:val="262626" w:themeColor="text1" w:themeTint="D9"/>
          <w:sz w:val="21"/>
          <w:szCs w:val="21"/>
        </w:rPr>
        <w:t xml:space="preserve">n Italia la vaccinazione anti-pneumococcica, che protegge dai sierotipi che </w:t>
      </w:r>
      <w:r w:rsidR="00074E15">
        <w:rPr>
          <w:rFonts w:ascii="Livvic Light" w:hAnsi="Livvic Light"/>
          <w:color w:val="262626" w:themeColor="text1" w:themeTint="D9"/>
          <w:sz w:val="21"/>
          <w:szCs w:val="21"/>
        </w:rPr>
        <w:t>più</w:t>
      </w:r>
      <w:r w:rsidR="00074E15" w:rsidRPr="00074E15">
        <w:rPr>
          <w:rFonts w:ascii="Livvic Light" w:hAnsi="Livvic Light"/>
          <w:color w:val="262626" w:themeColor="text1" w:themeTint="D9"/>
          <w:sz w:val="21"/>
          <w:szCs w:val="21"/>
        </w:rPr>
        <w:t xml:space="preserve"> frequentemente causano la polmonite, è gratuita per le persone di 65 anni e per chi ha condizioni di salute a rischio</w:t>
      </w:r>
      <w:r>
        <w:rPr>
          <w:rFonts w:ascii="Livvic Light" w:hAnsi="Livvic Light"/>
          <w:color w:val="262626" w:themeColor="text1" w:themeTint="D9"/>
          <w:sz w:val="21"/>
          <w:szCs w:val="21"/>
        </w:rPr>
        <w:t>,</w:t>
      </w:r>
      <w:r w:rsidR="00072748">
        <w:rPr>
          <w:rFonts w:ascii="Livvic Light" w:hAnsi="Livvic Light"/>
          <w:color w:val="262626" w:themeColor="text1" w:themeTint="D9"/>
          <w:sz w:val="21"/>
          <w:szCs w:val="21"/>
        </w:rPr>
        <w:t xml:space="preserve"> vale a dire in quei soggetti in cui l’infezione</w:t>
      </w:r>
      <w:r w:rsidR="00061345" w:rsidRPr="00061345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 </w:t>
      </w:r>
      <w:r w:rsidR="00072748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può avere </w:t>
      </w:r>
      <w:r w:rsidR="00F260C3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gli </w:t>
      </w:r>
      <w:r w:rsidR="00072748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>esiti</w:t>
      </w:r>
      <w:r w:rsidR="00061345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 </w:t>
      </w:r>
      <w:r w:rsidR="00F260C3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più gravi </w:t>
      </w:r>
      <w:r w:rsidR="00072748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>per via</w:t>
      </w:r>
      <w:r w:rsidR="00072748" w:rsidRPr="00061345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 della</w:t>
      </w:r>
      <w:r w:rsidR="00072748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 presenza di malattie croniche pregresse e di </w:t>
      </w:r>
      <w:r w:rsidR="00061345" w:rsidRPr="00061345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difese immunitarie deboli </w:t>
      </w:r>
      <w:r w:rsidR="00072748">
        <w:rPr>
          <w:rFonts w:ascii="Livvic Light" w:eastAsia="Times New Roman" w:hAnsi="Livvic Light" w:cs="Times New Roman"/>
          <w:color w:val="262626" w:themeColor="text1" w:themeTint="D9"/>
          <w:sz w:val="21"/>
          <w:szCs w:val="21"/>
        </w:rPr>
        <w:t xml:space="preserve">che consentono al batterio di diffondersi con facilità nell’organismo. </w:t>
      </w:r>
    </w:p>
    <w:p w14:paraId="23BC755B" w14:textId="7B884E91" w:rsidR="00004906" w:rsidRDefault="00030E25" w:rsidP="000649F6">
      <w:pPr>
        <w:spacing w:after="160"/>
        <w:jc w:val="both"/>
        <w:rPr>
          <w:rFonts w:ascii="Livvic Light" w:hAnsi="Livvic Light"/>
          <w:i/>
          <w:iCs/>
          <w:color w:val="262626" w:themeColor="text1" w:themeTint="D9"/>
          <w:sz w:val="21"/>
          <w:szCs w:val="21"/>
        </w:rPr>
      </w:pPr>
      <w:r w:rsidRPr="0044213C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“La polmonite </w:t>
      </w:r>
      <w:r w:rsidR="0044213C" w:rsidRPr="0044213C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pneumococcica uccide ogni anno migliaia di </w:t>
      </w:r>
      <w:r w:rsidRPr="0044213C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anziani</w:t>
      </w:r>
      <w:r w:rsidR="0044213C" w:rsidRPr="0044213C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ma non fa notizia. </w:t>
      </w:r>
      <w:r w:rsidR="0007274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In pochi la conoscono e in pochissimi si vaccinano – </w:t>
      </w:r>
      <w:r w:rsidR="00072748">
        <w:rPr>
          <w:rFonts w:ascii="Livvic Light" w:hAnsi="Livvic Light"/>
          <w:color w:val="262626" w:themeColor="text1" w:themeTint="D9"/>
          <w:sz w:val="21"/>
          <w:szCs w:val="21"/>
        </w:rPr>
        <w:t>spiega</w:t>
      </w:r>
      <w:r w:rsidR="0044213C" w:rsidRPr="00072748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44213C" w:rsidRPr="0044213C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Roberto Bernabei</w:t>
      </w:r>
      <w:r w:rsidR="0044213C" w:rsidRPr="0044213C">
        <w:rPr>
          <w:rFonts w:ascii="Livvic Light" w:hAnsi="Livvic Light"/>
          <w:color w:val="262626" w:themeColor="text1" w:themeTint="D9"/>
          <w:sz w:val="21"/>
          <w:szCs w:val="21"/>
        </w:rPr>
        <w:t>, presidente di Italia Longeva.</w:t>
      </w:r>
      <w:r w:rsidR="0044213C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072748" w:rsidRP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Alla scarsa informazione si </w:t>
      </w:r>
      <w:r w:rsidR="000649F6" w:rsidRP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affianca il mosaico</w:t>
      </w:r>
      <w:r w:rsid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</w:t>
      </w:r>
      <w:r w:rsidR="000649F6" w:rsidRP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di soluzioni operative messe in atto dalle Regioni, </w:t>
      </w:r>
      <w:r w:rsid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in assenza di indicazioni 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univoche </w:t>
      </w:r>
      <w:r w:rsid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su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lle</w:t>
      </w:r>
      <w:r w:rsidR="000649F6" w:rsidRP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tipologie di vaccin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i da</w:t>
      </w:r>
      <w:r w:rsidR="000649F6" w:rsidRP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utilizzare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e </w:t>
      </w:r>
      <w:r w:rsidR="000649F6" w:rsidRP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con quali modalità </w:t>
      </w:r>
      <w:r w:rsid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e tempistiche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, </w:t>
      </w:r>
      <w:r w:rsid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per</w:t>
      </w:r>
      <w:r w:rsidR="000649F6" w:rsidRPr="000649F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massimizzare la protezione offerta agli anziani in base a ciò che ci dice la scienza. </w:t>
      </w:r>
      <w:r w:rsidR="00713A2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Ma il vero cambio di marcia non p</w:t>
      </w:r>
      <w:r w:rsid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otrà</w:t>
      </w:r>
      <w:r w:rsidR="00713A2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</w:t>
      </w:r>
      <w:r w:rsidR="00713A2A" w:rsidRPr="00713A2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realizzarsi senza </w:t>
      </w:r>
      <w:r w:rsid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l</w:t>
      </w:r>
      <w:r w:rsidR="00713A2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a completa informatizzazione </w:t>
      </w:r>
      <w:r w:rsidR="00713A2A" w:rsidRPr="00713A2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dell’anagrafe vaccinale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,</w:t>
      </w:r>
      <w:r w:rsid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</w:t>
      </w:r>
      <w:r w:rsidR="00004906" w:rsidRP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in grado di darci</w:t>
      </w:r>
      <w:r w:rsidR="00C06711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in qualunque momento</w:t>
      </w:r>
      <w:r w:rsidR="00004906" w:rsidRP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un’istantanea dei nuovi casi e delle coperture raggiunte, per 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meglio </w:t>
      </w:r>
      <w:r w:rsid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programmare </w:t>
      </w:r>
      <w:r w:rsidR="00004906" w:rsidRP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l’offerta vaccinale e correggere il tiro laddove necessario</w:t>
      </w:r>
      <w:r w:rsidR="0000490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. 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Il paper di Italia Longeva ha messo in luce </w:t>
      </w:r>
      <w:r w:rsidR="00C06711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le principali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zone d’ombra </w:t>
      </w:r>
      <w:r w:rsidR="00C06711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che riguardano 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l’organizzazione della vaccinazione pneumococcica </w:t>
      </w:r>
      <w:r w:rsidR="00C06711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degli over-65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, ma soprattutto ha offerto spunti concreti di riflessione</w:t>
      </w:r>
      <w:r w:rsidR="00690E26" w:rsidRP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sulle migliori strategie per rilanciarla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</w:t>
      </w:r>
      <w:r w:rsidR="00C06711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garantendo omogeneità e </w:t>
      </w:r>
      <w:r w:rsidR="00690E26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appropriatezza</w:t>
      </w:r>
      <w:r w:rsidR="00C06711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”. </w:t>
      </w:r>
    </w:p>
    <w:p w14:paraId="0794FCD6" w14:textId="423729C8" w:rsidR="00B77D2D" w:rsidRDefault="00C755AF" w:rsidP="00C755AF">
      <w:pPr>
        <w:spacing w:after="160"/>
        <w:jc w:val="both"/>
        <w:rPr>
          <w:rFonts w:ascii="Livvic Light" w:hAnsi="Livvic Light"/>
          <w:color w:val="262626" w:themeColor="text1" w:themeTint="D9"/>
          <w:sz w:val="21"/>
          <w:szCs w:val="21"/>
        </w:rPr>
      </w:pPr>
      <w:r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Indicazioni</w:t>
      </w:r>
      <w:r w:rsidRPr="00C4024B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chiare a livello centrale</w:t>
      </w:r>
      <w:r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 </w:t>
      </w:r>
      <w:r w:rsidRPr="00C06711">
        <w:rPr>
          <w:rFonts w:ascii="Livvic Light" w:hAnsi="Livvic Light"/>
          <w:color w:val="262626" w:themeColor="text1" w:themeTint="D9"/>
          <w:sz w:val="21"/>
          <w:szCs w:val="21"/>
        </w:rPr>
        <w:t xml:space="preserve">per </w:t>
      </w:r>
      <w:r>
        <w:rPr>
          <w:rFonts w:ascii="Livvic Light" w:hAnsi="Livvic Light"/>
          <w:color w:val="262626" w:themeColor="text1" w:themeTint="D9"/>
          <w:sz w:val="21"/>
          <w:szCs w:val="21"/>
        </w:rPr>
        <w:t xml:space="preserve">guidare la programmazione delle campagne vaccinali da parte delle Regioni; </w:t>
      </w:r>
      <w:r w:rsidRPr="00C755AF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implementazione </w:t>
      </w:r>
      <w:r w:rsidR="00B77D2D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di sistemi di sorveglianza, a partire da</w:t>
      </w:r>
      <w:r w:rsidRPr="00C755AF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ll’Anagrafe vaccinale</w:t>
      </w:r>
      <w:r w:rsidR="00B77D2D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,</w:t>
      </w:r>
      <w:r w:rsidRPr="00C755AF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B77D2D">
        <w:rPr>
          <w:rFonts w:ascii="Livvic Light" w:hAnsi="Livvic Light"/>
          <w:color w:val="262626" w:themeColor="text1" w:themeTint="D9"/>
          <w:sz w:val="21"/>
          <w:szCs w:val="21"/>
        </w:rPr>
        <w:t xml:space="preserve">per il </w:t>
      </w:r>
      <w:r w:rsidRPr="00C755AF">
        <w:rPr>
          <w:rFonts w:ascii="Livvic Light" w:hAnsi="Livvic Light"/>
          <w:color w:val="262626" w:themeColor="text1" w:themeTint="D9"/>
          <w:sz w:val="21"/>
          <w:szCs w:val="21"/>
        </w:rPr>
        <w:t xml:space="preserve">monitoraggio </w:t>
      </w:r>
      <w:r w:rsidR="00B77D2D" w:rsidRPr="00B77D2D">
        <w:rPr>
          <w:rFonts w:ascii="Livvic Light" w:hAnsi="Livvic Light"/>
          <w:color w:val="262626" w:themeColor="text1" w:themeTint="D9"/>
          <w:sz w:val="21"/>
          <w:szCs w:val="21"/>
        </w:rPr>
        <w:t xml:space="preserve">dell’andamento epidemiologico dei casi di malattia pneumococcica </w:t>
      </w:r>
      <w:r>
        <w:rPr>
          <w:rFonts w:ascii="Livvic Light" w:hAnsi="Livvic Light"/>
          <w:color w:val="262626" w:themeColor="text1" w:themeTint="D9"/>
          <w:sz w:val="21"/>
          <w:szCs w:val="21"/>
        </w:rPr>
        <w:t xml:space="preserve">e </w:t>
      </w:r>
      <w:r w:rsidRPr="00C755AF">
        <w:rPr>
          <w:rFonts w:ascii="Livvic Light" w:hAnsi="Livvic Light"/>
          <w:color w:val="262626" w:themeColor="text1" w:themeTint="D9"/>
          <w:sz w:val="21"/>
          <w:szCs w:val="21"/>
        </w:rPr>
        <w:t xml:space="preserve">dello stato vaccinale </w:t>
      </w:r>
      <w:r>
        <w:rPr>
          <w:rFonts w:ascii="Livvic Light" w:hAnsi="Livvic Light"/>
          <w:color w:val="262626" w:themeColor="text1" w:themeTint="D9"/>
          <w:sz w:val="21"/>
          <w:szCs w:val="21"/>
        </w:rPr>
        <w:t xml:space="preserve">della popolazione over-65; </w:t>
      </w:r>
      <w:r w:rsidRPr="00C755AF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 xml:space="preserve">ampliamento dell’accesso </w:t>
      </w:r>
      <w:r>
        <w:rPr>
          <w:rFonts w:ascii="Livvic Light" w:hAnsi="Livvic Light"/>
          <w:color w:val="262626" w:themeColor="text1" w:themeTint="D9"/>
          <w:sz w:val="21"/>
          <w:szCs w:val="21"/>
        </w:rPr>
        <w:t xml:space="preserve">mediante </w:t>
      </w:r>
      <w:r w:rsidRPr="00C755AF">
        <w:rPr>
          <w:rFonts w:ascii="Livvic Light" w:hAnsi="Livvic Light"/>
          <w:color w:val="262626" w:themeColor="text1" w:themeTint="D9"/>
          <w:sz w:val="21"/>
          <w:szCs w:val="21"/>
        </w:rPr>
        <w:t>il coinvolgimento di altri professionisti e presidi del S</w:t>
      </w:r>
      <w:r w:rsidR="00B77D2D">
        <w:rPr>
          <w:rFonts w:ascii="Livvic Light" w:hAnsi="Livvic Light"/>
          <w:color w:val="262626" w:themeColor="text1" w:themeTint="D9"/>
          <w:sz w:val="21"/>
          <w:szCs w:val="21"/>
        </w:rPr>
        <w:t xml:space="preserve">ervizio sanitario nazionale e </w:t>
      </w:r>
      <w:r>
        <w:rPr>
          <w:rFonts w:ascii="Livvic Light" w:hAnsi="Livvic Light"/>
          <w:color w:val="262626" w:themeColor="text1" w:themeTint="D9"/>
          <w:sz w:val="21"/>
          <w:szCs w:val="21"/>
        </w:rPr>
        <w:t xml:space="preserve"> la destagionalizzazione </w:t>
      </w:r>
      <w:r w:rsidR="00B77D2D">
        <w:rPr>
          <w:rFonts w:ascii="Livvic Light" w:hAnsi="Livvic Light"/>
          <w:color w:val="262626" w:themeColor="text1" w:themeTint="D9"/>
          <w:sz w:val="21"/>
          <w:szCs w:val="21"/>
        </w:rPr>
        <w:t xml:space="preserve">della vaccinazione antipneumococcica che può essere effettuata tutto l’anno, da sola o in co-somministrazione con altri vaccini raccomandati per gli anziani; investimenti sulla </w:t>
      </w:r>
      <w:r w:rsidR="00B77D2D" w:rsidRPr="00C4024B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formazione del personale sanitario</w:t>
      </w:r>
      <w:r w:rsidR="00B77D2D">
        <w:rPr>
          <w:rFonts w:ascii="Livvic Light" w:hAnsi="Livvic Light"/>
          <w:color w:val="262626" w:themeColor="text1" w:themeTint="D9"/>
          <w:sz w:val="21"/>
          <w:szCs w:val="21"/>
        </w:rPr>
        <w:t xml:space="preserve"> e sull’</w:t>
      </w:r>
      <w:r w:rsidR="00B77D2D" w:rsidRPr="00C4024B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informazione</w:t>
      </w:r>
      <w:r w:rsidR="00B77D2D">
        <w:rPr>
          <w:rFonts w:ascii="Livvic Light" w:hAnsi="Livvic Light"/>
          <w:color w:val="262626" w:themeColor="text1" w:themeTint="D9"/>
          <w:sz w:val="21"/>
          <w:szCs w:val="21"/>
        </w:rPr>
        <w:t xml:space="preserve"> all’opinione pubblica: sono queste le quattro principali direttive contenute nel Consensus Paper di Italia Longeva per un </w:t>
      </w:r>
      <w:r w:rsidR="00B77D2D" w:rsidRPr="00B77D2D">
        <w:rPr>
          <w:rFonts w:ascii="Livvic Light" w:hAnsi="Livvic Light"/>
          <w:color w:val="262626" w:themeColor="text1" w:themeTint="D9"/>
          <w:sz w:val="21"/>
          <w:szCs w:val="21"/>
        </w:rPr>
        <w:t>nuovo modello di gestione che possa garantire una longevità in buona salute alla popolazione italiana.</w:t>
      </w:r>
    </w:p>
    <w:p w14:paraId="1F9D43A0" w14:textId="11FF3B5C" w:rsidR="00C755AF" w:rsidRPr="00B77D2D" w:rsidRDefault="00C755AF" w:rsidP="00C755AF">
      <w:pPr>
        <w:spacing w:after="160"/>
        <w:jc w:val="both"/>
        <w:rPr>
          <w:rFonts w:ascii="Livvic Light" w:hAnsi="Livvic Light"/>
          <w:color w:val="262626" w:themeColor="text1" w:themeTint="D9"/>
          <w:sz w:val="21"/>
          <w:szCs w:val="21"/>
        </w:rPr>
      </w:pPr>
      <w:r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lastRenderedPageBreak/>
        <w:t xml:space="preserve">“La totale assenza di una comunicazione strategica verso i cittadini è uno dei principali problemi legati all’elevata sotto-erogazione della vaccinazione anti-pneumococcica”, </w:t>
      </w:r>
      <w:r>
        <w:rPr>
          <w:rFonts w:ascii="Livvic Light" w:hAnsi="Livvic Light"/>
          <w:color w:val="262626" w:themeColor="text1" w:themeTint="D9"/>
          <w:sz w:val="21"/>
          <w:szCs w:val="21"/>
        </w:rPr>
        <w:t xml:space="preserve">aggiunge </w:t>
      </w:r>
      <w:r w:rsidRPr="00CF4E7D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Roberta Siliquini</w:t>
      </w:r>
      <w:r w:rsidRPr="00CF4E7D">
        <w:rPr>
          <w:rFonts w:ascii="Livvic Light" w:hAnsi="Livvic Light"/>
          <w:color w:val="262626" w:themeColor="text1" w:themeTint="D9"/>
          <w:sz w:val="21"/>
          <w:szCs w:val="21"/>
        </w:rPr>
        <w:t xml:space="preserve">, Presidente SItI </w:t>
      </w:r>
      <w:r>
        <w:rPr>
          <w:rFonts w:ascii="Livvic Light" w:hAnsi="Livvic Light"/>
          <w:color w:val="262626" w:themeColor="text1" w:themeTint="D9"/>
          <w:sz w:val="21"/>
          <w:szCs w:val="21"/>
        </w:rPr>
        <w:t xml:space="preserve">- </w:t>
      </w:r>
      <w:r w:rsidRPr="00CF4E7D">
        <w:rPr>
          <w:rFonts w:ascii="Livvic Light" w:hAnsi="Livvic Light"/>
          <w:color w:val="262626" w:themeColor="text1" w:themeTint="D9"/>
          <w:sz w:val="21"/>
          <w:szCs w:val="21"/>
        </w:rPr>
        <w:t>Società Italiana di Igiene</w:t>
      </w:r>
      <w:r>
        <w:rPr>
          <w:rFonts w:ascii="Livvic Light" w:hAnsi="Livvic Light"/>
          <w:color w:val="262626" w:themeColor="text1" w:themeTint="D9"/>
          <w:sz w:val="21"/>
          <w:szCs w:val="21"/>
        </w:rPr>
        <w:t>. “</w:t>
      </w:r>
      <w:r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La promozione, a livello nazionale, di una campagna di informazione sulla polmonite pneumococcica e sulle opportunità di prevenzione offerte agli anziani attraverso la vaccinazione, insieme a una riforma organica dell’attuale modello organizzativo, può supportarci nel raggiungimento di un obiettivo che la comunità scientifica ritiene prioritario: innalzare le coperture vaccinali degli over-65 ai livelli auspicati dalle istituzioni sanitarie nazionali e internazionali”.</w:t>
      </w:r>
    </w:p>
    <w:p w14:paraId="43528809" w14:textId="745254FD" w:rsidR="00F260C3" w:rsidRDefault="00F260C3" w:rsidP="004D64B7">
      <w:pPr>
        <w:spacing w:after="160"/>
        <w:jc w:val="both"/>
        <w:rPr>
          <w:rFonts w:ascii="Livvic Light" w:hAnsi="Livvic Light"/>
          <w:i/>
          <w:iCs/>
          <w:color w:val="262626" w:themeColor="text1" w:themeTint="D9"/>
          <w:sz w:val="21"/>
          <w:szCs w:val="21"/>
        </w:rPr>
      </w:pPr>
      <w:r w:rsidRPr="00EF6AF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“</w:t>
      </w:r>
      <w:r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La mancanza di dati relativi alla vaccinazione anti-pneumococcica è un problema significativo, perché è solo partendo dai dati che si possono attuare strategie sanitarie efficaci e consapevoli</w:t>
      </w:r>
      <w:r w:rsidRPr="00EF6AF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”, </w:t>
      </w:r>
      <w:r>
        <w:rPr>
          <w:rFonts w:ascii="Livvic Light" w:hAnsi="Livvic Light"/>
          <w:color w:val="262626" w:themeColor="text1" w:themeTint="D9"/>
          <w:sz w:val="21"/>
          <w:szCs w:val="21"/>
        </w:rPr>
        <w:t>afferma</w:t>
      </w:r>
      <w:r w:rsidRPr="00EF6AF8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Walter Ricciardi</w:t>
      </w:r>
      <w:r w:rsidRPr="00EF6AF8">
        <w:rPr>
          <w:rFonts w:ascii="Livvic Light" w:hAnsi="Livvic Light"/>
          <w:color w:val="262626" w:themeColor="text1" w:themeTint="D9"/>
          <w:sz w:val="21"/>
          <w:szCs w:val="21"/>
        </w:rPr>
        <w:t xml:space="preserve">, </w:t>
      </w:r>
      <w:r w:rsidRPr="00CF4E7D">
        <w:rPr>
          <w:rFonts w:ascii="Livvic Light" w:hAnsi="Livvic Light"/>
          <w:color w:val="262626" w:themeColor="text1" w:themeTint="D9"/>
          <w:sz w:val="21"/>
          <w:szCs w:val="21"/>
        </w:rPr>
        <w:t>Professore d’Igiene e Medicina Preventiva, Università Cattolica del Sacro Cuore</w:t>
      </w:r>
      <w:r w:rsidRPr="00EF6AF8">
        <w:rPr>
          <w:rFonts w:ascii="Livvic Light" w:hAnsi="Livvic Light"/>
          <w:color w:val="262626" w:themeColor="text1" w:themeTint="D9"/>
          <w:sz w:val="21"/>
          <w:szCs w:val="21"/>
        </w:rPr>
        <w:t xml:space="preserve">. </w:t>
      </w:r>
      <w:r w:rsidRPr="00EF6AF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“</w:t>
      </w:r>
      <w:r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Il sistema informativo sulle coperture vaccinali realizzato in epoca Covid, messo in piedi in tempi record, dovrebbe sollecitare i decisori a implementare</w:t>
      </w:r>
      <w:r w:rsidR="00B77D2D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</w:t>
      </w:r>
      <w:r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un meccanismo idoneo anche per questa vaccinazione. Attraverso il potenziamento dell’Anagrafe vaccinale sarebbe possibile avere accesso a dati importanti sulle coperture e misurare i benefici derivanti dalla vaccinazione”. </w:t>
      </w:r>
    </w:p>
    <w:p w14:paraId="6E4DCAD7" w14:textId="483BA214" w:rsidR="00505ECA" w:rsidRDefault="00CF4E7D" w:rsidP="00E3674A">
      <w:pPr>
        <w:spacing w:after="160"/>
        <w:jc w:val="both"/>
        <w:rPr>
          <w:rFonts w:ascii="Livvic Light" w:hAnsi="Livvic Light"/>
          <w:i/>
          <w:iCs/>
          <w:color w:val="262626" w:themeColor="text1" w:themeTint="D9"/>
          <w:sz w:val="21"/>
          <w:szCs w:val="21"/>
        </w:rPr>
      </w:pPr>
      <w:r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“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È necessaria una riorganizzazione del sistema di accesso alla vaccinazione anti-pneumococcica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per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</w:t>
      </w:r>
      <w:r w:rsid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superare gli attuali bias organizzativi e culturali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”, </w:t>
      </w:r>
      <w:r w:rsidR="00BB7E64" w:rsidRPr="00BB7E64">
        <w:rPr>
          <w:rFonts w:ascii="Livvic Light" w:hAnsi="Livvic Light"/>
          <w:color w:val="262626" w:themeColor="text1" w:themeTint="D9"/>
          <w:sz w:val="21"/>
          <w:szCs w:val="21"/>
        </w:rPr>
        <w:t>dichiara</w:t>
      </w:r>
      <w:r w:rsidR="00BB7E64" w:rsidRPr="00CF4E7D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  <w:r w:rsidR="00BB7E64">
        <w:rPr>
          <w:rFonts w:ascii="Livvic Light" w:hAnsi="Livvic Light"/>
          <w:b/>
          <w:bCs/>
          <w:color w:val="262626" w:themeColor="text1" w:themeTint="D9"/>
          <w:sz w:val="21"/>
          <w:szCs w:val="21"/>
        </w:rPr>
        <w:t>Graziano Onder</w:t>
      </w:r>
      <w:r w:rsidR="00BB7E64" w:rsidRPr="00CF4E7D">
        <w:rPr>
          <w:rFonts w:ascii="Livvic Light" w:hAnsi="Livvic Light"/>
          <w:color w:val="262626" w:themeColor="text1" w:themeTint="D9"/>
          <w:sz w:val="21"/>
          <w:szCs w:val="21"/>
        </w:rPr>
        <w:t xml:space="preserve">, </w:t>
      </w:r>
      <w:r w:rsidR="00BB7E64">
        <w:rPr>
          <w:rFonts w:ascii="Livvic Light" w:hAnsi="Livvic Light"/>
          <w:color w:val="262626" w:themeColor="text1" w:themeTint="D9"/>
          <w:sz w:val="21"/>
          <w:szCs w:val="21"/>
        </w:rPr>
        <w:t>Dipartimento S</w:t>
      </w:r>
      <w:r w:rsidR="00BB7E64" w:rsidRPr="00CF4E7D">
        <w:rPr>
          <w:rFonts w:ascii="Livvic Light" w:hAnsi="Livvic Light"/>
          <w:color w:val="262626" w:themeColor="text1" w:themeTint="D9"/>
          <w:sz w:val="21"/>
          <w:szCs w:val="21"/>
        </w:rPr>
        <w:t>cienze dell’invecchiamento, ortopediche e reumatologiche, Fondazione Policlinico Universitario A. Gemelli IRCSS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. “I tempi sono maturi per 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ragionare sull’opportun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ità di s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omministrare il vaccino anti-pneumococcico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attraverso la rete delle farmacie di </w:t>
      </w:r>
      <w:r w:rsidR="00BB7E64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comunità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, nei setting della long-term care 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(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RSA e ADI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)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e in ospedale</w:t>
      </w:r>
      <w:r w:rsidR="004D64B7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, raggiungendo così 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i pazienti ricoverati 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o</w:t>
      </w:r>
      <w:r w:rsidR="00BB7E64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che 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accedono alla struttura per 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visite e 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trattamenti</w:t>
      </w:r>
      <w:r w:rsidR="004D64B7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ambulatoriali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. In quest’ottica, sarebbe opportuno l’inserimento della vaccinazione anti-pneumococcica all’interno dei princ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i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pali percorsi diagnostico-terapeutici-assistenziali (PDTA) che interessano l’anziano. </w:t>
      </w:r>
      <w:r w:rsidR="004D64B7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Infine,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la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destagionalizza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zione del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l’offerta vaccinale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potrebbe 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consentire</w:t>
      </w:r>
      <w:r w:rsidR="004D64B7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di raggiungere una p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iù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ampia fetta di popolazione eleggibile e </w:t>
      </w:r>
      <w:r w:rsidR="004D64B7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di 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realizzare</w:t>
      </w:r>
      <w:r w:rsidR="001F6288" w:rsidRPr="001F6288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 xml:space="preserve"> l’obiettivo dell’innalzamento delle coperture vaccinali</w:t>
      </w:r>
      <w:r w:rsidR="00FB4FEA">
        <w:rPr>
          <w:rFonts w:ascii="Livvic Light" w:hAnsi="Livvic Light"/>
          <w:i/>
          <w:iCs/>
          <w:color w:val="262626" w:themeColor="text1" w:themeTint="D9"/>
          <w:sz w:val="21"/>
          <w:szCs w:val="21"/>
        </w:rPr>
        <w:t>”.</w:t>
      </w:r>
    </w:p>
    <w:p w14:paraId="534589AB" w14:textId="77777777" w:rsidR="00E3674A" w:rsidRPr="00E3674A" w:rsidRDefault="00E3674A" w:rsidP="00E3674A">
      <w:pPr>
        <w:spacing w:after="160"/>
        <w:jc w:val="both"/>
        <w:rPr>
          <w:rFonts w:ascii="Livvic Light" w:hAnsi="Livvic Light"/>
          <w:i/>
          <w:iCs/>
          <w:color w:val="262626" w:themeColor="text1" w:themeTint="D9"/>
          <w:sz w:val="10"/>
          <w:szCs w:val="10"/>
        </w:rPr>
      </w:pPr>
    </w:p>
    <w:p w14:paraId="42B5572F" w14:textId="77777777" w:rsidR="005D256B" w:rsidRDefault="005D256B" w:rsidP="00E3674A">
      <w:pPr>
        <w:jc w:val="center"/>
      </w:pPr>
      <w:r>
        <w:rPr>
          <w:rFonts w:ascii="Livvic Light" w:hAnsi="Livvic Light" w:cs="Kalinga"/>
          <w:color w:val="404040" w:themeColor="text1" w:themeTint="BF"/>
          <w:sz w:val="21"/>
          <w:szCs w:val="21"/>
        </w:rPr>
        <w:t>***</w:t>
      </w:r>
    </w:p>
    <w:p w14:paraId="0FB23DCE" w14:textId="52C5A336" w:rsidR="009248F2" w:rsidRPr="00F41807" w:rsidRDefault="00F41807" w:rsidP="00E3674A">
      <w:pPr>
        <w:pStyle w:val="NormaleWeb"/>
        <w:spacing w:before="0" w:beforeAutospacing="0" w:after="0" w:afterAutospacing="0"/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 xml:space="preserve">SINTESI DELLE </w:t>
      </w:r>
      <w:r w:rsidR="00E3674A" w:rsidRPr="00F41807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 xml:space="preserve">RACCOMANDAZIONI PER UNA MAGGIORE DIFFUSIONE DELLA VACCINAZIONE ANTI-PNEUMOCOCCICA TRA GLI ANZIANI E I FRAGILI </w:t>
      </w:r>
    </w:p>
    <w:p w14:paraId="47BB6B56" w14:textId="77777777" w:rsidR="00E3674A" w:rsidRPr="00F41807" w:rsidRDefault="00E3674A" w:rsidP="00E3674A">
      <w:pPr>
        <w:pStyle w:val="NormaleWeb"/>
        <w:spacing w:before="0" w:beforeAutospacing="0" w:after="0" w:afterAutospacing="0"/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</w:pPr>
    </w:p>
    <w:p w14:paraId="60D1D5CD" w14:textId="5599F381" w:rsidR="00E3674A" w:rsidRPr="00F41807" w:rsidRDefault="00E3674A" w:rsidP="00E3674A">
      <w:pPr>
        <w:pStyle w:val="NormaleWeb"/>
        <w:spacing w:before="0" w:beforeAutospacing="0" w:after="0" w:afterAutospacing="0"/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 xml:space="preserve">Politiche vaccinali </w:t>
      </w:r>
    </w:p>
    <w:p w14:paraId="669F40B4" w14:textId="73A9FCC0" w:rsidR="00E3674A" w:rsidRPr="00F41807" w:rsidRDefault="00E3674A" w:rsidP="00F41807">
      <w:pPr>
        <w:pStyle w:val="NormaleWeb"/>
        <w:numPr>
          <w:ilvl w:val="0"/>
          <w:numId w:val="23"/>
        </w:numPr>
        <w:spacing w:before="0" w:beforeAutospacing="0" w:after="0" w:afterAutospacing="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Fornire indicazioni precise su tipologia di vaccino anti-pneumococcico da utilizzare, modalità e tempistiche di somministrazione</w:t>
      </w:r>
    </w:p>
    <w:p w14:paraId="58854C3B" w14:textId="5B5250E7" w:rsidR="00E3674A" w:rsidRPr="00F41807" w:rsidRDefault="00E3674A" w:rsidP="00371748">
      <w:pPr>
        <w:pStyle w:val="NormaleWeb"/>
        <w:numPr>
          <w:ilvl w:val="0"/>
          <w:numId w:val="23"/>
        </w:numPr>
        <w:spacing w:before="0" w:beforeAutospacing="0" w:after="0" w:afterAutospacing="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Adottare la metodologia dell’HTA a supporto delle politiche sanitarie in ambito vaccinal</w:t>
      </w:r>
      <w:r w:rsidR="00F41807"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e</w:t>
      </w:r>
    </w:p>
    <w:p w14:paraId="78E88DE2" w14:textId="77777777" w:rsidR="00F41807" w:rsidRPr="00F41807" w:rsidRDefault="00F41807" w:rsidP="00F41807">
      <w:pPr>
        <w:pStyle w:val="NormaleWeb"/>
        <w:spacing w:before="0" w:beforeAutospacing="0" w:after="0" w:afterAutospacing="0"/>
        <w:ind w:left="36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</w:p>
    <w:p w14:paraId="4C02583C" w14:textId="1DF74DFB" w:rsidR="00E3674A" w:rsidRPr="00F41807" w:rsidRDefault="00F41807" w:rsidP="00E3674A">
      <w:pPr>
        <w:pStyle w:val="NormaleWeb"/>
        <w:spacing w:before="0" w:beforeAutospacing="0" w:after="0" w:afterAutospacing="0"/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 xml:space="preserve">Sistemi di sorveglianza: coperture vaccinali e dati epidemiologici </w:t>
      </w:r>
    </w:p>
    <w:p w14:paraId="028E2E47" w14:textId="1F29AE55" w:rsidR="00E3674A" w:rsidRPr="00F41807" w:rsidRDefault="00F41807" w:rsidP="00E3674A">
      <w:pPr>
        <w:pStyle w:val="NormaleWeb"/>
        <w:numPr>
          <w:ilvl w:val="0"/>
          <w:numId w:val="23"/>
        </w:numPr>
        <w:spacing w:before="0" w:beforeAutospacing="0" w:after="0" w:afterAutospacing="0"/>
        <w:ind w:left="357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I</w:t>
      </w:r>
      <w:r w:rsidR="00E3674A"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 xml:space="preserve">mplementare l’Anagrafe nazionale vaccini al fine di disporre di dati aggiornati per il monitoraggio dello stato vaccinale e per un’adeguata programmazione delle politiche sanitarie in tema di vaccinazioni </w:t>
      </w:r>
    </w:p>
    <w:p w14:paraId="3ACBE57D" w14:textId="3945E53D" w:rsidR="00E3674A" w:rsidRPr="00F41807" w:rsidRDefault="00E3674A" w:rsidP="00E3674A">
      <w:pPr>
        <w:pStyle w:val="NormaleWeb"/>
        <w:numPr>
          <w:ilvl w:val="0"/>
          <w:numId w:val="23"/>
        </w:numPr>
        <w:spacing w:before="0" w:beforeAutospacing="0" w:after="0" w:afterAutospacing="0"/>
        <w:ind w:left="357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Inserire nei LEA un indicatore di esito della copertura vaccinale nella popolazione ≥ 65</w:t>
      </w:r>
      <w:r w:rsidR="00F41807"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 xml:space="preserve">, </w:t>
      </w: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anche ancorando il debito informativo ed il mancato raggiungimento degli obiettivi ad incentivi di carattere finanziario</w:t>
      </w:r>
    </w:p>
    <w:p w14:paraId="33708FF0" w14:textId="158690EE" w:rsidR="00E3674A" w:rsidRPr="00F41807" w:rsidRDefault="00F41807" w:rsidP="00E3674A">
      <w:pPr>
        <w:pStyle w:val="NormaleWeb"/>
        <w:numPr>
          <w:ilvl w:val="0"/>
          <w:numId w:val="23"/>
        </w:numPr>
        <w:spacing w:before="0" w:beforeAutospacing="0" w:after="0" w:afterAutospacing="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I</w:t>
      </w:r>
      <w:r w:rsidR="00E3674A"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 xml:space="preserve">ndividuare obiettivi minimi perseguibili, incrementali e sostenibili sui quali basare i target di copertura vaccinale superando il sistema attuale delle soglie prestabilite </w:t>
      </w:r>
    </w:p>
    <w:p w14:paraId="2B7BB91C" w14:textId="77777777" w:rsidR="00F41807" w:rsidRPr="00F41807" w:rsidRDefault="00F41807" w:rsidP="00E3674A">
      <w:pPr>
        <w:pStyle w:val="NormaleWeb"/>
        <w:spacing w:before="0" w:beforeAutospacing="0" w:after="0" w:afterAutospacing="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</w:p>
    <w:p w14:paraId="35659712" w14:textId="15236113" w:rsidR="00F41807" w:rsidRPr="00F41807" w:rsidRDefault="00F41807" w:rsidP="00F41807">
      <w:pPr>
        <w:pStyle w:val="NormaleWeb"/>
        <w:spacing w:before="0" w:beforeAutospacing="0" w:after="0" w:afterAutospacing="0"/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>Processi organizzativi</w:t>
      </w:r>
    </w:p>
    <w:p w14:paraId="790656DF" w14:textId="18CCEFF6" w:rsidR="00E3674A" w:rsidRPr="00F41807" w:rsidRDefault="00E3674A" w:rsidP="00F41807">
      <w:pPr>
        <w:pStyle w:val="NormaleWeb"/>
        <w:numPr>
          <w:ilvl w:val="0"/>
          <w:numId w:val="23"/>
        </w:numPr>
        <w:spacing w:before="0" w:beforeAutospacing="0" w:after="0" w:afterAutospacing="0"/>
        <w:ind w:left="357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 xml:space="preserve">Ampliare l’accesso alla vaccinazione coinvolgendo altri professionisti e presidi del SSN </w:t>
      </w:r>
      <w:r w:rsidR="00F41807"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quali l</w:t>
      </w: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 xml:space="preserve">a rete delle farmacie di comunità e i medici specialisti ospedalieri, da affiancare ai Dipartimenti di Prevenzione e ai MMG </w:t>
      </w:r>
    </w:p>
    <w:p w14:paraId="5D271583" w14:textId="44D978FF" w:rsidR="00E3674A" w:rsidRPr="00F41807" w:rsidRDefault="00E3674A" w:rsidP="00F41807">
      <w:pPr>
        <w:pStyle w:val="NormaleWeb"/>
        <w:numPr>
          <w:ilvl w:val="0"/>
          <w:numId w:val="23"/>
        </w:numPr>
        <w:spacing w:before="0" w:beforeAutospacing="0" w:after="0" w:afterAutospacing="0"/>
        <w:ind w:left="357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 xml:space="preserve">Inserire la vaccinazione nelle linee guida specialistiche e nei PDTA di patologia </w:t>
      </w:r>
    </w:p>
    <w:p w14:paraId="3F7129B1" w14:textId="77777777" w:rsidR="00E3674A" w:rsidRPr="00F41807" w:rsidRDefault="00E3674A" w:rsidP="00E3674A">
      <w:pPr>
        <w:pStyle w:val="NormaleWeb"/>
        <w:numPr>
          <w:ilvl w:val="0"/>
          <w:numId w:val="23"/>
        </w:numPr>
        <w:spacing w:before="0" w:beforeAutospacing="0" w:after="0" w:afterAutospacing="0"/>
        <w:ind w:left="357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 xml:space="preserve">Implementare campagne di vaccinazione sistematiche nelle RSA e case di riposo </w:t>
      </w:r>
    </w:p>
    <w:p w14:paraId="796C5147" w14:textId="56A13D54" w:rsidR="00E3674A" w:rsidRPr="00F41807" w:rsidRDefault="00E3674A" w:rsidP="003F7E48">
      <w:pPr>
        <w:pStyle w:val="NormaleWeb"/>
        <w:numPr>
          <w:ilvl w:val="0"/>
          <w:numId w:val="23"/>
        </w:numPr>
        <w:spacing w:before="0" w:beforeAutospacing="0" w:after="0" w:afterAutospacing="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Dare accesso all’anagrafe regionale / di Provincia Autonoma a tutti gli attori coinvolti nel processo vaccinale</w:t>
      </w:r>
    </w:p>
    <w:p w14:paraId="3869A159" w14:textId="69B974EA" w:rsidR="00F41807" w:rsidRDefault="00E3674A" w:rsidP="00F41807">
      <w:pPr>
        <w:pStyle w:val="NormaleWeb"/>
        <w:numPr>
          <w:ilvl w:val="0"/>
          <w:numId w:val="23"/>
        </w:numPr>
        <w:spacing w:before="0" w:beforeAutospacing="0" w:after="0" w:afterAutospacing="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lastRenderedPageBreak/>
        <w:t xml:space="preserve">Destagionalizzare – sia con somministrazione stand-alone che con co-somministrazione con altri vaccini non stagionali - la vaccinazione anti-pneumococcica mediante l’attivazione di una rete vaccinale allargata, che includa MMG, Dipartimenti di Prevenzione, farmacie, ospedali e setting delle long-term care. </w:t>
      </w:r>
    </w:p>
    <w:p w14:paraId="48720493" w14:textId="77777777" w:rsidR="002856DD" w:rsidRPr="00F41807" w:rsidRDefault="002856DD" w:rsidP="002856DD">
      <w:pPr>
        <w:pStyle w:val="NormaleWeb"/>
        <w:spacing w:before="0" w:beforeAutospacing="0" w:after="0" w:afterAutospacing="0"/>
        <w:ind w:left="36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</w:p>
    <w:p w14:paraId="50A357D2" w14:textId="3D740F83" w:rsidR="00E3674A" w:rsidRPr="00F41807" w:rsidRDefault="00F41807" w:rsidP="00E3674A">
      <w:pPr>
        <w:pStyle w:val="NormaleWeb"/>
        <w:spacing w:before="0" w:beforeAutospacing="0" w:after="0" w:afterAutospacing="0"/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>Formazione</w:t>
      </w:r>
      <w:r w:rsidR="00006EB3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>,</w:t>
      </w:r>
      <w:r w:rsidRPr="00F41807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 xml:space="preserve"> informazione </w:t>
      </w:r>
      <w:r w:rsidR="00006EB3">
        <w:rPr>
          <w:rFonts w:ascii="Livvic Light" w:eastAsiaTheme="majorEastAsia" w:hAnsi="Livvic Light" w:cstheme="majorBidi"/>
          <w:b/>
          <w:bCs/>
          <w:color w:val="262626" w:themeColor="text1" w:themeTint="D9"/>
          <w:sz w:val="20"/>
          <w:szCs w:val="20"/>
        </w:rPr>
        <w:t>e comunicazione</w:t>
      </w:r>
    </w:p>
    <w:p w14:paraId="4BD6B268" w14:textId="5C7189FA" w:rsidR="00E3674A" w:rsidRPr="00F41807" w:rsidRDefault="00E3674A" w:rsidP="00E3674A">
      <w:pPr>
        <w:pStyle w:val="NormaleWeb"/>
        <w:numPr>
          <w:ilvl w:val="0"/>
          <w:numId w:val="24"/>
        </w:numPr>
        <w:spacing w:before="0" w:beforeAutospacing="0" w:after="0" w:afterAutospacing="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Formare tutti gli operatori sanitari in modo specifico e continuat</w:t>
      </w:r>
      <w:r w:rsidR="00F41807"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ivo</w:t>
      </w: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 xml:space="preserve">, sia nei corsi di laurea, quanto nel post-laurea, volta anche a favorire un’adeguata attività di counselling verso anziani, fragili e caregiver </w:t>
      </w:r>
    </w:p>
    <w:p w14:paraId="0700252C" w14:textId="63C8D06A" w:rsidR="00E3674A" w:rsidRPr="00F41807" w:rsidRDefault="00E3674A" w:rsidP="008B2A18">
      <w:pPr>
        <w:pStyle w:val="NormaleWeb"/>
        <w:numPr>
          <w:ilvl w:val="0"/>
          <w:numId w:val="24"/>
        </w:numPr>
        <w:spacing w:before="0" w:beforeAutospacing="0" w:after="0" w:afterAutospacing="0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  <w:r w:rsidRPr="00F41807"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  <w:t>Realizzare campagne di comunicazione sociale verso anziani e caregiver attraverso giornali, tv e radio e social media</w:t>
      </w:r>
    </w:p>
    <w:p w14:paraId="60290B7F" w14:textId="77777777" w:rsidR="009248F2" w:rsidRPr="00E3674A" w:rsidRDefault="009248F2" w:rsidP="00E3674A">
      <w:pPr>
        <w:jc w:val="both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</w:p>
    <w:p w14:paraId="385C90C1" w14:textId="77777777" w:rsidR="009248F2" w:rsidRPr="00E3674A" w:rsidRDefault="009248F2" w:rsidP="00E3674A">
      <w:pPr>
        <w:jc w:val="both"/>
        <w:rPr>
          <w:rFonts w:ascii="Livvic Light" w:eastAsiaTheme="majorEastAsia" w:hAnsi="Livvic Light" w:cstheme="majorBidi"/>
          <w:color w:val="262626" w:themeColor="text1" w:themeTint="D9"/>
          <w:sz w:val="20"/>
          <w:szCs w:val="20"/>
        </w:rPr>
      </w:pPr>
    </w:p>
    <w:p w14:paraId="7BC5F621" w14:textId="300C173C" w:rsidR="009248F2" w:rsidRPr="002856DD" w:rsidRDefault="00F41807" w:rsidP="00F41807">
      <w:pPr>
        <w:jc w:val="both"/>
        <w:rPr>
          <w:rFonts w:ascii="Livvic Light" w:hAnsi="Livvic Light" w:cs="Kalinga"/>
          <w:sz w:val="20"/>
          <w:szCs w:val="20"/>
        </w:rPr>
      </w:pPr>
      <w:r w:rsidRPr="002856DD">
        <w:rPr>
          <w:rFonts w:ascii="Livvic Light" w:hAnsi="Livvic Light" w:cs="Kalinga"/>
          <w:sz w:val="20"/>
          <w:szCs w:val="20"/>
        </w:rPr>
        <w:t>***</w:t>
      </w:r>
    </w:p>
    <w:p w14:paraId="7134223F" w14:textId="77777777" w:rsidR="002856DD" w:rsidRPr="00A86685" w:rsidRDefault="002856DD" w:rsidP="002856DD">
      <w:pPr>
        <w:jc w:val="both"/>
        <w:rPr>
          <w:rFonts w:ascii="Livvic Light" w:hAnsi="Livvic Light" w:cs="Kalinga"/>
          <w:b/>
          <w:bCs/>
          <w:sz w:val="20"/>
          <w:szCs w:val="20"/>
        </w:rPr>
      </w:pPr>
    </w:p>
    <w:p w14:paraId="7812BCC6" w14:textId="321ED82C" w:rsidR="002856DD" w:rsidRPr="002856DD" w:rsidRDefault="00A86685" w:rsidP="002856DD">
      <w:pPr>
        <w:spacing w:after="120" w:line="271" w:lineRule="auto"/>
        <w:jc w:val="both"/>
        <w:rPr>
          <w:rFonts w:ascii="Livvic Light" w:hAnsi="Livvic Light" w:cs="Kalinga"/>
          <w:color w:val="404040" w:themeColor="text1" w:themeTint="BF"/>
          <w:sz w:val="20"/>
          <w:szCs w:val="20"/>
        </w:rPr>
      </w:pPr>
      <w:hyperlink r:id="rId10" w:history="1">
        <w:r w:rsidR="002856DD" w:rsidRPr="00A86685">
          <w:rPr>
            <w:rStyle w:val="Collegamentoipertestuale"/>
            <w:rFonts w:ascii="Livvic Light" w:hAnsi="Livvic Light" w:cs="Kalinga"/>
            <w:b/>
            <w:bCs/>
            <w:sz w:val="20"/>
            <w:szCs w:val="20"/>
          </w:rPr>
          <w:t>Scarica il Paper di Italia Longeva</w:t>
        </w:r>
      </w:hyperlink>
      <w:r w:rsidR="002856DD" w:rsidRPr="002856DD">
        <w:rPr>
          <w:rFonts w:ascii="Livvic Light" w:hAnsi="Livvic Light" w:cs="Kalinga"/>
          <w:color w:val="404040" w:themeColor="text1" w:themeTint="BF"/>
          <w:sz w:val="20"/>
          <w:szCs w:val="20"/>
        </w:rPr>
        <w:t xml:space="preserve"> </w:t>
      </w:r>
    </w:p>
    <w:p w14:paraId="01E0FBBC" w14:textId="1A4E96FF" w:rsidR="002856DD" w:rsidRPr="00A86685" w:rsidRDefault="00A86685" w:rsidP="002856DD">
      <w:pPr>
        <w:spacing w:after="120" w:line="271" w:lineRule="auto"/>
        <w:jc w:val="both"/>
        <w:rPr>
          <w:rFonts w:ascii="Livvic Light" w:hAnsi="Livvic Light" w:cs="Kalinga"/>
          <w:b/>
          <w:bCs/>
          <w:color w:val="404040" w:themeColor="text1" w:themeTint="BF"/>
          <w:sz w:val="20"/>
          <w:szCs w:val="20"/>
        </w:rPr>
      </w:pPr>
      <w:hyperlink r:id="rId11" w:history="1">
        <w:r w:rsidR="002856DD" w:rsidRPr="00A86685">
          <w:rPr>
            <w:rStyle w:val="Collegamentoipertestuale"/>
            <w:rFonts w:ascii="Livvic Light" w:hAnsi="Livvic Light" w:cs="Kalinga"/>
            <w:b/>
            <w:bCs/>
            <w:sz w:val="20"/>
            <w:szCs w:val="20"/>
          </w:rPr>
          <w:t>Scarica le 12 Raccomandazioni contenute nel Paper</w:t>
        </w:r>
      </w:hyperlink>
      <w:r w:rsidR="002856DD" w:rsidRPr="00A86685">
        <w:rPr>
          <w:rFonts w:ascii="Livvic Light" w:hAnsi="Livvic Light" w:cs="Kalinga"/>
          <w:b/>
          <w:bCs/>
          <w:color w:val="404040" w:themeColor="text1" w:themeTint="BF"/>
          <w:sz w:val="20"/>
          <w:szCs w:val="20"/>
        </w:rPr>
        <w:t xml:space="preserve"> </w:t>
      </w:r>
    </w:p>
    <w:p w14:paraId="683C3E63" w14:textId="77777777" w:rsidR="002856DD" w:rsidRPr="002856DD" w:rsidRDefault="002856DD" w:rsidP="002856DD">
      <w:pPr>
        <w:spacing w:after="120" w:line="271" w:lineRule="auto"/>
        <w:jc w:val="both"/>
        <w:rPr>
          <w:rFonts w:ascii="Livvic Light" w:hAnsi="Livvic Light" w:cs="Kalinga"/>
          <w:color w:val="404040" w:themeColor="text1" w:themeTint="BF"/>
          <w:sz w:val="20"/>
          <w:szCs w:val="20"/>
        </w:rPr>
      </w:pPr>
    </w:p>
    <w:p w14:paraId="2414E1CD" w14:textId="52E06983" w:rsidR="00A46A99" w:rsidRPr="002856DD" w:rsidRDefault="002856DD" w:rsidP="00F41807">
      <w:pPr>
        <w:jc w:val="both"/>
        <w:rPr>
          <w:rFonts w:ascii="Livvic Light" w:hAnsi="Livvic Light" w:cs="Kalinga"/>
          <w:sz w:val="20"/>
          <w:szCs w:val="20"/>
        </w:rPr>
      </w:pPr>
      <w:r w:rsidRPr="002856DD">
        <w:rPr>
          <w:rFonts w:ascii="Livvic Light" w:hAnsi="Livvic Light" w:cs="Kalinga"/>
          <w:sz w:val="20"/>
          <w:szCs w:val="20"/>
        </w:rPr>
        <w:t>***</w:t>
      </w:r>
    </w:p>
    <w:p w14:paraId="638707A9" w14:textId="77777777" w:rsidR="002856DD" w:rsidRPr="002856DD" w:rsidRDefault="002856DD" w:rsidP="00F41807">
      <w:pPr>
        <w:jc w:val="both"/>
        <w:rPr>
          <w:rFonts w:ascii="Livvic Light" w:hAnsi="Livvic Light" w:cs="Kalinga"/>
          <w:sz w:val="20"/>
          <w:szCs w:val="20"/>
        </w:rPr>
      </w:pPr>
    </w:p>
    <w:p w14:paraId="2336627F" w14:textId="716FB522" w:rsidR="002856DD" w:rsidRPr="00C16B82" w:rsidRDefault="002856DD" w:rsidP="00F41807">
      <w:pPr>
        <w:jc w:val="both"/>
        <w:rPr>
          <w:rFonts w:ascii="Livvic Light" w:hAnsi="Livvic Light" w:cs="Kalinga"/>
          <w:b/>
          <w:bCs/>
          <w:sz w:val="20"/>
          <w:szCs w:val="20"/>
        </w:rPr>
      </w:pPr>
      <w:r w:rsidRPr="00C16B82">
        <w:rPr>
          <w:rFonts w:ascii="Livvic Light" w:hAnsi="Livvic Light" w:cs="Kalinga"/>
          <w:b/>
          <w:bCs/>
          <w:sz w:val="20"/>
          <w:szCs w:val="20"/>
        </w:rPr>
        <w:t xml:space="preserve">Bibliografia: </w:t>
      </w:r>
    </w:p>
    <w:p w14:paraId="3C4F174F" w14:textId="77777777" w:rsidR="002856DD" w:rsidRPr="002856DD" w:rsidRDefault="002856DD" w:rsidP="00F41807">
      <w:pPr>
        <w:jc w:val="both"/>
        <w:rPr>
          <w:rFonts w:ascii="Livvic Light" w:hAnsi="Livvic Light" w:cs="Kalinga"/>
          <w:sz w:val="20"/>
          <w:szCs w:val="20"/>
        </w:rPr>
      </w:pPr>
    </w:p>
    <w:p w14:paraId="33023EFC" w14:textId="7282BB32" w:rsidR="002856DD" w:rsidRPr="00696DBA" w:rsidRDefault="002856DD" w:rsidP="00F41807">
      <w:pPr>
        <w:jc w:val="both"/>
        <w:rPr>
          <w:rFonts w:ascii="Livvic Light" w:hAnsi="Livvic Light" w:cs="Kalinga"/>
          <w:sz w:val="20"/>
          <w:szCs w:val="20"/>
        </w:rPr>
      </w:pPr>
      <w:r w:rsidRPr="00696DBA">
        <w:rPr>
          <w:rFonts w:ascii="Livvic Light" w:hAnsi="Livvic Light" w:cs="Kalinga"/>
          <w:sz w:val="20"/>
          <w:szCs w:val="20"/>
          <w:vertAlign w:val="superscript"/>
        </w:rPr>
        <w:t>1</w:t>
      </w:r>
      <w:r w:rsidRPr="00696DBA">
        <w:rPr>
          <w:rFonts w:ascii="Livvic Light" w:hAnsi="Livvic Light" w:cs="Kalinga"/>
          <w:sz w:val="20"/>
          <w:szCs w:val="20"/>
        </w:rPr>
        <w:t xml:space="preserve"> </w:t>
      </w:r>
      <w:hyperlink r:id="rId12" w:history="1">
        <w:r w:rsidRPr="00696DBA">
          <w:rPr>
            <w:rStyle w:val="Collegamentoipertestuale"/>
            <w:rFonts w:ascii="Livvic Light" w:hAnsi="Livvic Light" w:cs="Kalinga"/>
            <w:sz w:val="20"/>
            <w:szCs w:val="20"/>
          </w:rPr>
          <w:t>https://doi.org/10.1016/S1473-3099(18)30310-4</w:t>
        </w:r>
      </w:hyperlink>
    </w:p>
    <w:p w14:paraId="6D173312" w14:textId="772D9E8A" w:rsidR="002856DD" w:rsidRPr="002856DD" w:rsidRDefault="002856DD" w:rsidP="00F41807">
      <w:pPr>
        <w:jc w:val="both"/>
        <w:rPr>
          <w:rFonts w:ascii="Livvic Light" w:hAnsi="Livvic Light" w:cs="Kalinga"/>
          <w:sz w:val="20"/>
          <w:szCs w:val="20"/>
          <w:lang w:val="en-US"/>
        </w:rPr>
      </w:pPr>
      <w:r w:rsidRPr="002856DD">
        <w:rPr>
          <w:rFonts w:ascii="Livvic Light" w:hAnsi="Livvic Light" w:cs="Kalinga"/>
          <w:sz w:val="20"/>
          <w:szCs w:val="20"/>
          <w:vertAlign w:val="superscript"/>
          <w:lang w:val="en-US"/>
        </w:rPr>
        <w:t>2</w:t>
      </w:r>
      <w:r w:rsidRPr="002856DD">
        <w:rPr>
          <w:rFonts w:ascii="Livvic Light" w:hAnsi="Livvic Light" w:cs="Kalinga"/>
          <w:sz w:val="20"/>
          <w:szCs w:val="20"/>
          <w:lang w:val="en-US"/>
        </w:rPr>
        <w:t xml:space="preserve"> Rates of antibiotic-resistant invasive pneumococcal infections CDC’s 2019 Antibiotic Resistance Threats Report</w:t>
      </w:r>
    </w:p>
    <w:p w14:paraId="4ACBDAF9" w14:textId="77777777" w:rsidR="00E33410" w:rsidRPr="00696DBA" w:rsidRDefault="00E33410" w:rsidP="00113481">
      <w:pPr>
        <w:spacing w:after="120" w:line="271" w:lineRule="auto"/>
        <w:jc w:val="both"/>
        <w:rPr>
          <w:rFonts w:ascii="Livvic Light" w:hAnsi="Livvic Light" w:cs="Kalinga"/>
          <w:b/>
          <w:bCs/>
          <w:color w:val="404040" w:themeColor="text1" w:themeTint="BF"/>
          <w:sz w:val="21"/>
          <w:szCs w:val="21"/>
          <w:lang w:val="en-US"/>
        </w:rPr>
      </w:pPr>
    </w:p>
    <w:p w14:paraId="6B89A34F" w14:textId="77777777" w:rsidR="00E33410" w:rsidRPr="003D4801" w:rsidRDefault="00E33410" w:rsidP="00E33410">
      <w:pPr>
        <w:spacing w:after="120" w:line="271" w:lineRule="auto"/>
        <w:jc w:val="both"/>
        <w:rPr>
          <w:rFonts w:ascii="Livvic Light" w:hAnsi="Livvic Light" w:cs="Kalinga"/>
          <w:color w:val="404040" w:themeColor="text1" w:themeTint="BF"/>
          <w:sz w:val="21"/>
          <w:szCs w:val="21"/>
        </w:rPr>
      </w:pPr>
      <w:r w:rsidRPr="003D4801">
        <w:rPr>
          <w:rFonts w:ascii="Livvic Light" w:hAnsi="Livvic Light" w:cs="Kalinga"/>
          <w:color w:val="404040" w:themeColor="text1" w:themeTint="BF"/>
          <w:sz w:val="21"/>
          <w:szCs w:val="21"/>
        </w:rPr>
        <w:t>***</w:t>
      </w:r>
    </w:p>
    <w:p w14:paraId="00BCCD74" w14:textId="77777777" w:rsidR="00062A47" w:rsidRPr="006F5D61" w:rsidRDefault="00062A47" w:rsidP="00787492">
      <w:pPr>
        <w:contextualSpacing/>
        <w:rPr>
          <w:rFonts w:ascii="Calibri Light" w:hAnsi="Calibri Light"/>
          <w:bCs/>
          <w:color w:val="262626" w:themeColor="text1" w:themeTint="D9"/>
          <w:sz w:val="21"/>
          <w:szCs w:val="21"/>
        </w:rPr>
      </w:pPr>
    </w:p>
    <w:p w14:paraId="1610BF52" w14:textId="004F6205" w:rsidR="008D2932" w:rsidRPr="00B01E26" w:rsidRDefault="008D2932" w:rsidP="008D2932">
      <w:pPr>
        <w:contextualSpacing/>
        <w:jc w:val="both"/>
        <w:rPr>
          <w:rFonts w:ascii="Livvic Light" w:hAnsi="Livvic Light"/>
          <w:b/>
          <w:color w:val="262626" w:themeColor="text1" w:themeTint="D9"/>
          <w:sz w:val="21"/>
          <w:szCs w:val="21"/>
        </w:rPr>
      </w:pPr>
      <w:r w:rsidRPr="00B01E26">
        <w:rPr>
          <w:rFonts w:ascii="Livvic Light" w:hAnsi="Livvic Light"/>
          <w:b/>
          <w:color w:val="262626" w:themeColor="text1" w:themeTint="D9"/>
          <w:sz w:val="21"/>
          <w:szCs w:val="21"/>
        </w:rPr>
        <w:t>Per ulteriori informazioni</w:t>
      </w:r>
    </w:p>
    <w:p w14:paraId="302A018F" w14:textId="77777777" w:rsidR="00E33410" w:rsidRDefault="00E33410" w:rsidP="008D2932">
      <w:pPr>
        <w:contextualSpacing/>
        <w:jc w:val="both"/>
        <w:rPr>
          <w:rFonts w:ascii="Livvic Light" w:hAnsi="Livvic Light"/>
          <w:b/>
          <w:color w:val="262626" w:themeColor="text1" w:themeTint="D9"/>
          <w:sz w:val="21"/>
          <w:szCs w:val="21"/>
        </w:rPr>
      </w:pPr>
      <w:r>
        <w:rPr>
          <w:rFonts w:ascii="Livvic Light" w:hAnsi="Livvic Light"/>
          <w:b/>
          <w:color w:val="262626" w:themeColor="text1" w:themeTint="D9"/>
          <w:sz w:val="21"/>
          <w:szCs w:val="21"/>
        </w:rPr>
        <w:t>Italia Longeva</w:t>
      </w:r>
    </w:p>
    <w:p w14:paraId="1B88776C" w14:textId="4B37A10B" w:rsidR="008D2932" w:rsidRPr="00DB6329" w:rsidRDefault="008D2932" w:rsidP="008D2932">
      <w:pPr>
        <w:contextualSpacing/>
        <w:jc w:val="both"/>
        <w:rPr>
          <w:rFonts w:ascii="Livvic Light" w:hAnsi="Livvic Light"/>
          <w:b/>
          <w:color w:val="262626" w:themeColor="text1" w:themeTint="D9"/>
          <w:sz w:val="21"/>
          <w:szCs w:val="21"/>
        </w:rPr>
      </w:pPr>
      <w:r w:rsidRPr="00DB6329">
        <w:rPr>
          <w:rFonts w:ascii="Livvic Light" w:hAnsi="Livvic Light"/>
          <w:b/>
          <w:color w:val="262626" w:themeColor="text1" w:themeTint="D9"/>
          <w:sz w:val="21"/>
          <w:szCs w:val="21"/>
        </w:rPr>
        <w:t xml:space="preserve">Ufficio </w:t>
      </w:r>
      <w:r w:rsidR="00904B64" w:rsidRPr="00DB6329">
        <w:rPr>
          <w:rFonts w:ascii="Livvic Light" w:hAnsi="Livvic Light"/>
          <w:b/>
          <w:color w:val="262626" w:themeColor="text1" w:themeTint="D9"/>
          <w:sz w:val="21"/>
          <w:szCs w:val="21"/>
        </w:rPr>
        <w:t>Stampa</w:t>
      </w:r>
      <w:r w:rsidRPr="00DB6329">
        <w:rPr>
          <w:rFonts w:ascii="Livvic Light" w:hAnsi="Livvic Light"/>
          <w:b/>
          <w:color w:val="262626" w:themeColor="text1" w:themeTint="D9"/>
          <w:sz w:val="21"/>
          <w:szCs w:val="21"/>
        </w:rPr>
        <w:t xml:space="preserve"> Value Relations</w:t>
      </w:r>
    </w:p>
    <w:p w14:paraId="5D5A1A69" w14:textId="147A34B9" w:rsidR="008D2932" w:rsidRPr="00904B64" w:rsidRDefault="007D69D3" w:rsidP="008D2932">
      <w:pPr>
        <w:contextualSpacing/>
        <w:jc w:val="both"/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</w:pPr>
      <w:r w:rsidRPr="00904B64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>A</w:t>
      </w:r>
      <w:r w:rsidR="00904B64" w:rsidRPr="00904B64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>ngela Del Giudice</w:t>
      </w:r>
      <w:r w:rsidR="008D2932" w:rsidRPr="00904B64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 xml:space="preserve"> | 392.6858392 |</w:t>
      </w:r>
      <w:r w:rsidR="008E2D43" w:rsidRPr="00904B64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 xml:space="preserve"> </w:t>
      </w:r>
      <w:r w:rsidR="008D2932" w:rsidRPr="00904B64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>a.delgiudice@vrelations.it</w:t>
      </w:r>
      <w:r w:rsidR="008D2932" w:rsidRPr="00904B64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ab/>
      </w:r>
      <w:r w:rsidR="008D2932" w:rsidRPr="00904B64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ab/>
      </w:r>
      <w:r w:rsidR="008D2932" w:rsidRPr="00904B64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ab/>
      </w:r>
    </w:p>
    <w:p w14:paraId="64B4267A" w14:textId="568A8744" w:rsidR="00E811F2" w:rsidRDefault="00831BDD" w:rsidP="00887F07">
      <w:pPr>
        <w:contextualSpacing/>
        <w:jc w:val="both"/>
        <w:rPr>
          <w:rFonts w:ascii="Livvic Light" w:hAnsi="Livvic Light"/>
          <w:color w:val="262626" w:themeColor="text1" w:themeTint="D9"/>
          <w:sz w:val="21"/>
          <w:szCs w:val="21"/>
        </w:rPr>
      </w:pPr>
      <w:r w:rsidRPr="00B01E26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>Chiara Farroni</w:t>
      </w:r>
      <w:r w:rsidR="008D2932" w:rsidRPr="00B01E26">
        <w:rPr>
          <w:rFonts w:ascii="Livvic Light" w:hAnsi="Livvic Light" w:cs="Calibri Light"/>
          <w:bCs/>
          <w:color w:val="262626" w:themeColor="text1" w:themeTint="D9"/>
          <w:sz w:val="21"/>
          <w:szCs w:val="21"/>
        </w:rPr>
        <w:t xml:space="preserve"> | </w:t>
      </w:r>
      <w:r w:rsidR="003E0B5D" w:rsidRPr="00B01E26">
        <w:rPr>
          <w:rFonts w:ascii="Livvic Light" w:hAnsi="Livvic Light" w:cs="Calibri Light"/>
          <w:color w:val="262626" w:themeColor="text1" w:themeTint="D9"/>
          <w:sz w:val="21"/>
          <w:szCs w:val="21"/>
        </w:rPr>
        <w:t>331.4997375</w:t>
      </w:r>
      <w:r w:rsidRPr="00B01E26">
        <w:rPr>
          <w:rFonts w:ascii="Livvic Light" w:hAnsi="Livvic Light" w:cs="Calibri Light"/>
          <w:color w:val="262626" w:themeColor="text1" w:themeTint="D9"/>
          <w:sz w:val="21"/>
          <w:szCs w:val="21"/>
        </w:rPr>
        <w:t xml:space="preserve"> | c.farroni</w:t>
      </w:r>
      <w:r w:rsidR="008D2932" w:rsidRPr="00B01E26">
        <w:rPr>
          <w:rFonts w:ascii="Livvic Light" w:hAnsi="Livvic Light" w:cs="Calibri Light"/>
          <w:color w:val="262626" w:themeColor="text1" w:themeTint="D9"/>
          <w:sz w:val="21"/>
          <w:szCs w:val="21"/>
        </w:rPr>
        <w:t xml:space="preserve">@vrelations.it </w:t>
      </w:r>
      <w:r w:rsidR="008D2932" w:rsidRPr="00B01E26">
        <w:rPr>
          <w:rFonts w:ascii="Livvic Light" w:hAnsi="Livvic Light"/>
          <w:color w:val="262626" w:themeColor="text1" w:themeTint="D9"/>
          <w:sz w:val="21"/>
          <w:szCs w:val="21"/>
        </w:rPr>
        <w:t xml:space="preserve"> </w:t>
      </w:r>
    </w:p>
    <w:p w14:paraId="1B741E03" w14:textId="50B0188E" w:rsidR="00E33410" w:rsidRDefault="00E33410" w:rsidP="00887F07">
      <w:pPr>
        <w:contextualSpacing/>
        <w:jc w:val="both"/>
        <w:rPr>
          <w:rFonts w:ascii="Livvic Light" w:hAnsi="Livvic Light"/>
          <w:color w:val="262626" w:themeColor="text1" w:themeTint="D9"/>
          <w:sz w:val="21"/>
          <w:szCs w:val="21"/>
        </w:rPr>
      </w:pPr>
    </w:p>
    <w:p w14:paraId="0EAAD3A9" w14:textId="036B8A77" w:rsidR="00E33410" w:rsidRPr="00B01E26" w:rsidRDefault="00E33410" w:rsidP="00EF72A0">
      <w:pPr>
        <w:contextualSpacing/>
        <w:jc w:val="both"/>
        <w:rPr>
          <w:rFonts w:ascii="Livvic Light" w:hAnsi="Livvic Light"/>
          <w:b/>
          <w:color w:val="262626" w:themeColor="text1" w:themeTint="D9"/>
          <w:sz w:val="21"/>
          <w:szCs w:val="21"/>
        </w:rPr>
      </w:pPr>
    </w:p>
    <w:sectPr w:rsidR="00E33410" w:rsidRPr="00B01E26" w:rsidSect="00072748">
      <w:headerReference w:type="default" r:id="rId13"/>
      <w:pgSz w:w="11906" w:h="16838"/>
      <w:pgMar w:top="1134" w:right="964" w:bottom="1276" w:left="96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E1E2" w14:textId="77777777" w:rsidR="006A3471" w:rsidRDefault="006A3471" w:rsidP="00A41B8E">
      <w:r>
        <w:separator/>
      </w:r>
    </w:p>
  </w:endnote>
  <w:endnote w:type="continuationSeparator" w:id="0">
    <w:p w14:paraId="5EFF5398" w14:textId="77777777" w:rsidR="006A3471" w:rsidRDefault="006A3471" w:rsidP="00A4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200040300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oudyOlS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ivvic Light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4911" w14:textId="77777777" w:rsidR="006A3471" w:rsidRDefault="006A3471" w:rsidP="00A41B8E">
      <w:r>
        <w:separator/>
      </w:r>
    </w:p>
  </w:footnote>
  <w:footnote w:type="continuationSeparator" w:id="0">
    <w:p w14:paraId="22F88BC5" w14:textId="77777777" w:rsidR="006A3471" w:rsidRDefault="006A3471" w:rsidP="00A4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E83E" w14:textId="6ADD5F19" w:rsidR="00113481" w:rsidRDefault="006612FC" w:rsidP="00DB77C8">
    <w:pPr>
      <w:pStyle w:val="Intestazione"/>
      <w:ind w:left="3677" w:firstLine="411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F38B4B" wp14:editId="34E37FA8">
          <wp:simplePos x="0" y="0"/>
          <wp:positionH relativeFrom="page">
            <wp:posOffset>2341245</wp:posOffset>
          </wp:positionH>
          <wp:positionV relativeFrom="paragraph">
            <wp:posOffset>94615</wp:posOffset>
          </wp:positionV>
          <wp:extent cx="2987347" cy="586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347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7C8">
      <w:t xml:space="preserve">    </w:t>
    </w:r>
  </w:p>
  <w:p w14:paraId="56EFB628" w14:textId="77777777" w:rsidR="00601091" w:rsidRDefault="00601091">
    <w:pPr>
      <w:pStyle w:val="Intestazione"/>
      <w:rPr>
        <w:sz w:val="10"/>
        <w:szCs w:val="10"/>
      </w:rPr>
    </w:pPr>
  </w:p>
  <w:p w14:paraId="2ADC8209" w14:textId="77777777" w:rsidR="00462A66" w:rsidRDefault="00462A66">
    <w:pPr>
      <w:pStyle w:val="Intestazione"/>
      <w:rPr>
        <w:sz w:val="10"/>
        <w:szCs w:val="10"/>
      </w:rPr>
    </w:pPr>
  </w:p>
  <w:p w14:paraId="562845FA" w14:textId="77777777" w:rsidR="00462A66" w:rsidRDefault="00462A66">
    <w:pPr>
      <w:pStyle w:val="Intestazione"/>
      <w:rPr>
        <w:sz w:val="10"/>
        <w:szCs w:val="10"/>
      </w:rPr>
    </w:pPr>
  </w:p>
  <w:p w14:paraId="4F04CBC4" w14:textId="77777777" w:rsidR="00462A66" w:rsidRDefault="00462A66">
    <w:pPr>
      <w:pStyle w:val="Intestazione"/>
      <w:rPr>
        <w:sz w:val="10"/>
        <w:szCs w:val="10"/>
      </w:rPr>
    </w:pPr>
  </w:p>
  <w:p w14:paraId="47BFACB1" w14:textId="77777777" w:rsidR="00462A66" w:rsidRDefault="00462A66">
    <w:pPr>
      <w:pStyle w:val="Intestazione"/>
      <w:rPr>
        <w:sz w:val="10"/>
        <w:szCs w:val="10"/>
      </w:rPr>
    </w:pPr>
  </w:p>
  <w:p w14:paraId="7F13E07A" w14:textId="77777777" w:rsidR="00462A66" w:rsidRDefault="00462A66">
    <w:pPr>
      <w:pStyle w:val="Intestazione"/>
      <w:rPr>
        <w:sz w:val="10"/>
        <w:szCs w:val="10"/>
      </w:rPr>
    </w:pPr>
  </w:p>
  <w:p w14:paraId="2A68AE0A" w14:textId="77777777" w:rsidR="00462A66" w:rsidRDefault="00462A66">
    <w:pPr>
      <w:pStyle w:val="Intestazione"/>
      <w:rPr>
        <w:sz w:val="10"/>
        <w:szCs w:val="10"/>
      </w:rPr>
    </w:pPr>
  </w:p>
  <w:p w14:paraId="73357489" w14:textId="77777777" w:rsidR="00462A66" w:rsidRDefault="00462A66">
    <w:pPr>
      <w:pStyle w:val="Intestazione"/>
      <w:rPr>
        <w:sz w:val="10"/>
        <w:szCs w:val="10"/>
      </w:rPr>
    </w:pPr>
  </w:p>
  <w:p w14:paraId="68BB58FB" w14:textId="77777777" w:rsidR="00462A66" w:rsidRDefault="00462A66">
    <w:pPr>
      <w:pStyle w:val="Intestazione"/>
      <w:rPr>
        <w:sz w:val="10"/>
        <w:szCs w:val="10"/>
      </w:rPr>
    </w:pPr>
  </w:p>
  <w:p w14:paraId="2E61DC3D" w14:textId="77777777" w:rsidR="00462A66" w:rsidRPr="00EF6AF8" w:rsidRDefault="00462A66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97"/>
    <w:multiLevelType w:val="hybridMultilevel"/>
    <w:tmpl w:val="3DC8AEEE"/>
    <w:lvl w:ilvl="0" w:tplc="FA845A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5690"/>
    <w:multiLevelType w:val="hybridMultilevel"/>
    <w:tmpl w:val="A64A1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5E9D"/>
    <w:multiLevelType w:val="hybridMultilevel"/>
    <w:tmpl w:val="6E8C6DBC"/>
    <w:lvl w:ilvl="0" w:tplc="3322FE38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262626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F50A4"/>
    <w:multiLevelType w:val="hybridMultilevel"/>
    <w:tmpl w:val="C95A3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5974"/>
    <w:multiLevelType w:val="hybridMultilevel"/>
    <w:tmpl w:val="0A0A7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5D3"/>
    <w:multiLevelType w:val="multilevel"/>
    <w:tmpl w:val="2CC6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C4C22"/>
    <w:multiLevelType w:val="hybridMultilevel"/>
    <w:tmpl w:val="02C496F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090874"/>
    <w:multiLevelType w:val="hybridMultilevel"/>
    <w:tmpl w:val="18EC5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06A6"/>
    <w:multiLevelType w:val="hybridMultilevel"/>
    <w:tmpl w:val="79567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D0FAD"/>
    <w:multiLevelType w:val="hybridMultilevel"/>
    <w:tmpl w:val="384E857C"/>
    <w:lvl w:ilvl="0" w:tplc="08342C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62626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E57CD"/>
    <w:multiLevelType w:val="hybridMultilevel"/>
    <w:tmpl w:val="35125D1E"/>
    <w:lvl w:ilvl="0" w:tplc="C43C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C5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D778D6"/>
    <w:multiLevelType w:val="hybridMultilevel"/>
    <w:tmpl w:val="126E8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66188"/>
    <w:multiLevelType w:val="hybridMultilevel"/>
    <w:tmpl w:val="DBE44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40886"/>
    <w:multiLevelType w:val="hybridMultilevel"/>
    <w:tmpl w:val="4A0400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2A114C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Neue-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B0C99"/>
    <w:multiLevelType w:val="hybridMultilevel"/>
    <w:tmpl w:val="FB92D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4D66"/>
    <w:multiLevelType w:val="hybridMultilevel"/>
    <w:tmpl w:val="D3BC7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1A73"/>
    <w:multiLevelType w:val="hybridMultilevel"/>
    <w:tmpl w:val="A76A27B6"/>
    <w:lvl w:ilvl="0" w:tplc="D466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E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926B19"/>
    <w:multiLevelType w:val="hybridMultilevel"/>
    <w:tmpl w:val="E9FAB604"/>
    <w:lvl w:ilvl="0" w:tplc="487AE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A4028">
      <w:start w:val="24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5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E91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A98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67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7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4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6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36C80"/>
    <w:multiLevelType w:val="hybridMultilevel"/>
    <w:tmpl w:val="6590E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F5F90"/>
    <w:multiLevelType w:val="hybridMultilevel"/>
    <w:tmpl w:val="42E84F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A07B8"/>
    <w:multiLevelType w:val="multilevel"/>
    <w:tmpl w:val="8C88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280ED3"/>
    <w:multiLevelType w:val="hybridMultilevel"/>
    <w:tmpl w:val="EEA264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265EE"/>
    <w:multiLevelType w:val="hybridMultilevel"/>
    <w:tmpl w:val="2452DC52"/>
    <w:lvl w:ilvl="0" w:tplc="1D9C32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E72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95437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5224"/>
    <w:multiLevelType w:val="multilevel"/>
    <w:tmpl w:val="EA06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237571">
    <w:abstractNumId w:val="22"/>
  </w:num>
  <w:num w:numId="2" w16cid:durableId="962538109">
    <w:abstractNumId w:val="13"/>
  </w:num>
  <w:num w:numId="3" w16cid:durableId="1762795727">
    <w:abstractNumId w:val="12"/>
  </w:num>
  <w:num w:numId="4" w16cid:durableId="1189368771">
    <w:abstractNumId w:val="6"/>
  </w:num>
  <w:num w:numId="5" w16cid:durableId="1046415809">
    <w:abstractNumId w:val="7"/>
  </w:num>
  <w:num w:numId="6" w16cid:durableId="437799762">
    <w:abstractNumId w:val="18"/>
  </w:num>
  <w:num w:numId="7" w16cid:durableId="481388393">
    <w:abstractNumId w:val="8"/>
  </w:num>
  <w:num w:numId="8" w16cid:durableId="522594328">
    <w:abstractNumId w:val="3"/>
  </w:num>
  <w:num w:numId="9" w16cid:durableId="314727334">
    <w:abstractNumId w:val="1"/>
  </w:num>
  <w:num w:numId="10" w16cid:durableId="1461846454">
    <w:abstractNumId w:val="15"/>
  </w:num>
  <w:num w:numId="11" w16cid:durableId="1917397317">
    <w:abstractNumId w:val="17"/>
  </w:num>
  <w:num w:numId="12" w16cid:durableId="2130933355">
    <w:abstractNumId w:val="21"/>
  </w:num>
  <w:num w:numId="13" w16cid:durableId="1613587851">
    <w:abstractNumId w:val="10"/>
  </w:num>
  <w:num w:numId="14" w16cid:durableId="2018531346">
    <w:abstractNumId w:val="16"/>
  </w:num>
  <w:num w:numId="15" w16cid:durableId="412242411">
    <w:abstractNumId w:val="0"/>
  </w:num>
  <w:num w:numId="16" w16cid:durableId="61296496">
    <w:abstractNumId w:val="19"/>
  </w:num>
  <w:num w:numId="17" w16cid:durableId="1808357201">
    <w:abstractNumId w:val="14"/>
  </w:num>
  <w:num w:numId="18" w16cid:durableId="1400127453">
    <w:abstractNumId w:val="4"/>
  </w:num>
  <w:num w:numId="19" w16cid:durableId="905916849">
    <w:abstractNumId w:val="5"/>
  </w:num>
  <w:num w:numId="20" w16cid:durableId="1709138748">
    <w:abstractNumId w:val="23"/>
  </w:num>
  <w:num w:numId="21" w16cid:durableId="1434982524">
    <w:abstractNumId w:val="20"/>
  </w:num>
  <w:num w:numId="22" w16cid:durableId="920412643">
    <w:abstractNumId w:val="11"/>
  </w:num>
  <w:num w:numId="23" w16cid:durableId="2021735026">
    <w:abstractNumId w:val="9"/>
  </w:num>
  <w:num w:numId="24" w16cid:durableId="105358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11"/>
    <w:rsid w:val="00000CAC"/>
    <w:rsid w:val="0000176E"/>
    <w:rsid w:val="000034EF"/>
    <w:rsid w:val="00003873"/>
    <w:rsid w:val="00004906"/>
    <w:rsid w:val="00006EB3"/>
    <w:rsid w:val="000072A8"/>
    <w:rsid w:val="00020A7D"/>
    <w:rsid w:val="00020A9A"/>
    <w:rsid w:val="00020F3F"/>
    <w:rsid w:val="000246F9"/>
    <w:rsid w:val="00026346"/>
    <w:rsid w:val="000303D5"/>
    <w:rsid w:val="0003094C"/>
    <w:rsid w:val="00030E25"/>
    <w:rsid w:val="00037DFB"/>
    <w:rsid w:val="00042796"/>
    <w:rsid w:val="000437F0"/>
    <w:rsid w:val="00044805"/>
    <w:rsid w:val="0004537F"/>
    <w:rsid w:val="0004676D"/>
    <w:rsid w:val="0004751C"/>
    <w:rsid w:val="00051691"/>
    <w:rsid w:val="00052827"/>
    <w:rsid w:val="00052E48"/>
    <w:rsid w:val="00053CF1"/>
    <w:rsid w:val="00055E76"/>
    <w:rsid w:val="00060791"/>
    <w:rsid w:val="00061345"/>
    <w:rsid w:val="00061F22"/>
    <w:rsid w:val="00062A47"/>
    <w:rsid w:val="000649F6"/>
    <w:rsid w:val="00065B91"/>
    <w:rsid w:val="00070B2B"/>
    <w:rsid w:val="00072748"/>
    <w:rsid w:val="00074035"/>
    <w:rsid w:val="0007403A"/>
    <w:rsid w:val="00074E15"/>
    <w:rsid w:val="000766E6"/>
    <w:rsid w:val="00077D86"/>
    <w:rsid w:val="00080402"/>
    <w:rsid w:val="00084D98"/>
    <w:rsid w:val="0008521F"/>
    <w:rsid w:val="00086B7E"/>
    <w:rsid w:val="0008752F"/>
    <w:rsid w:val="0008782C"/>
    <w:rsid w:val="00087ABC"/>
    <w:rsid w:val="00090D26"/>
    <w:rsid w:val="00090F82"/>
    <w:rsid w:val="00091E6F"/>
    <w:rsid w:val="00096066"/>
    <w:rsid w:val="000A0883"/>
    <w:rsid w:val="000A09E9"/>
    <w:rsid w:val="000A12B5"/>
    <w:rsid w:val="000A16B4"/>
    <w:rsid w:val="000A3E53"/>
    <w:rsid w:val="000A4E0B"/>
    <w:rsid w:val="000A5458"/>
    <w:rsid w:val="000A6E93"/>
    <w:rsid w:val="000B064E"/>
    <w:rsid w:val="000B3DAC"/>
    <w:rsid w:val="000B5F83"/>
    <w:rsid w:val="000C0E51"/>
    <w:rsid w:val="000C32C8"/>
    <w:rsid w:val="000C6A24"/>
    <w:rsid w:val="000E1F0A"/>
    <w:rsid w:val="000E36A5"/>
    <w:rsid w:val="000E3A93"/>
    <w:rsid w:val="000E4086"/>
    <w:rsid w:val="000E43DC"/>
    <w:rsid w:val="000E5741"/>
    <w:rsid w:val="000E61C5"/>
    <w:rsid w:val="000E66C1"/>
    <w:rsid w:val="000E678B"/>
    <w:rsid w:val="000F0B2E"/>
    <w:rsid w:val="000F1A83"/>
    <w:rsid w:val="000F3804"/>
    <w:rsid w:val="000F44F2"/>
    <w:rsid w:val="000F4BC1"/>
    <w:rsid w:val="000F4D93"/>
    <w:rsid w:val="00100798"/>
    <w:rsid w:val="00101C1F"/>
    <w:rsid w:val="00101E87"/>
    <w:rsid w:val="00113481"/>
    <w:rsid w:val="00115034"/>
    <w:rsid w:val="001231A4"/>
    <w:rsid w:val="00124CEC"/>
    <w:rsid w:val="00131521"/>
    <w:rsid w:val="00134DDC"/>
    <w:rsid w:val="001375DB"/>
    <w:rsid w:val="001408B6"/>
    <w:rsid w:val="00145A60"/>
    <w:rsid w:val="00147EB6"/>
    <w:rsid w:val="001504D3"/>
    <w:rsid w:val="00150B8C"/>
    <w:rsid w:val="00151286"/>
    <w:rsid w:val="00152171"/>
    <w:rsid w:val="00153205"/>
    <w:rsid w:val="00154DDA"/>
    <w:rsid w:val="001623F7"/>
    <w:rsid w:val="00162520"/>
    <w:rsid w:val="00162DF4"/>
    <w:rsid w:val="00164C21"/>
    <w:rsid w:val="00172155"/>
    <w:rsid w:val="00181193"/>
    <w:rsid w:val="00181848"/>
    <w:rsid w:val="00181937"/>
    <w:rsid w:val="001834B3"/>
    <w:rsid w:val="00183BB1"/>
    <w:rsid w:val="001846CA"/>
    <w:rsid w:val="00185932"/>
    <w:rsid w:val="0018696C"/>
    <w:rsid w:val="00187A64"/>
    <w:rsid w:val="0019271C"/>
    <w:rsid w:val="001979DD"/>
    <w:rsid w:val="001A0EFE"/>
    <w:rsid w:val="001A308A"/>
    <w:rsid w:val="001A377D"/>
    <w:rsid w:val="001A660A"/>
    <w:rsid w:val="001A74BC"/>
    <w:rsid w:val="001B5A5E"/>
    <w:rsid w:val="001B6049"/>
    <w:rsid w:val="001B7CAB"/>
    <w:rsid w:val="001C144C"/>
    <w:rsid w:val="001C1E99"/>
    <w:rsid w:val="001C2790"/>
    <w:rsid w:val="001D0592"/>
    <w:rsid w:val="001D379A"/>
    <w:rsid w:val="001D5797"/>
    <w:rsid w:val="001D7316"/>
    <w:rsid w:val="001D7452"/>
    <w:rsid w:val="001D7D54"/>
    <w:rsid w:val="001D7F63"/>
    <w:rsid w:val="001E0D41"/>
    <w:rsid w:val="001E133B"/>
    <w:rsid w:val="001F316E"/>
    <w:rsid w:val="001F5D16"/>
    <w:rsid w:val="001F6288"/>
    <w:rsid w:val="001F7802"/>
    <w:rsid w:val="00200247"/>
    <w:rsid w:val="002051CE"/>
    <w:rsid w:val="00206BDF"/>
    <w:rsid w:val="0021353E"/>
    <w:rsid w:val="00214129"/>
    <w:rsid w:val="002145CC"/>
    <w:rsid w:val="00220398"/>
    <w:rsid w:val="00221547"/>
    <w:rsid w:val="00221BE8"/>
    <w:rsid w:val="00225E31"/>
    <w:rsid w:val="00233794"/>
    <w:rsid w:val="00241099"/>
    <w:rsid w:val="00241CAF"/>
    <w:rsid w:val="0024251E"/>
    <w:rsid w:val="0024341A"/>
    <w:rsid w:val="00250B8C"/>
    <w:rsid w:val="00251273"/>
    <w:rsid w:val="00256CAB"/>
    <w:rsid w:val="00266B91"/>
    <w:rsid w:val="00272D4A"/>
    <w:rsid w:val="002742D2"/>
    <w:rsid w:val="0027532C"/>
    <w:rsid w:val="002755E1"/>
    <w:rsid w:val="0028191E"/>
    <w:rsid w:val="00281D94"/>
    <w:rsid w:val="00282009"/>
    <w:rsid w:val="0028322D"/>
    <w:rsid w:val="002856DD"/>
    <w:rsid w:val="0029078C"/>
    <w:rsid w:val="0029138A"/>
    <w:rsid w:val="00291DAC"/>
    <w:rsid w:val="00291E52"/>
    <w:rsid w:val="002922F1"/>
    <w:rsid w:val="00295062"/>
    <w:rsid w:val="00296B75"/>
    <w:rsid w:val="00296D98"/>
    <w:rsid w:val="002976BE"/>
    <w:rsid w:val="002A6905"/>
    <w:rsid w:val="002A73E5"/>
    <w:rsid w:val="002B0252"/>
    <w:rsid w:val="002B2B46"/>
    <w:rsid w:val="002B336E"/>
    <w:rsid w:val="002B33E5"/>
    <w:rsid w:val="002B4C05"/>
    <w:rsid w:val="002B677F"/>
    <w:rsid w:val="002B7689"/>
    <w:rsid w:val="002B774A"/>
    <w:rsid w:val="002B7789"/>
    <w:rsid w:val="002C300F"/>
    <w:rsid w:val="002C338A"/>
    <w:rsid w:val="002C3BEC"/>
    <w:rsid w:val="002C3D71"/>
    <w:rsid w:val="002C602D"/>
    <w:rsid w:val="002C6BD6"/>
    <w:rsid w:val="002C7676"/>
    <w:rsid w:val="002C7AB3"/>
    <w:rsid w:val="002D11B9"/>
    <w:rsid w:val="002D2B09"/>
    <w:rsid w:val="002D4C5C"/>
    <w:rsid w:val="002D7CAD"/>
    <w:rsid w:val="002E002A"/>
    <w:rsid w:val="002E1BED"/>
    <w:rsid w:val="002E234D"/>
    <w:rsid w:val="002E245A"/>
    <w:rsid w:val="002E5E0A"/>
    <w:rsid w:val="002E6FF8"/>
    <w:rsid w:val="002F518B"/>
    <w:rsid w:val="002F521C"/>
    <w:rsid w:val="003008F9"/>
    <w:rsid w:val="00303D12"/>
    <w:rsid w:val="00304C39"/>
    <w:rsid w:val="003062DD"/>
    <w:rsid w:val="00306546"/>
    <w:rsid w:val="003102A3"/>
    <w:rsid w:val="0031068B"/>
    <w:rsid w:val="00310816"/>
    <w:rsid w:val="0031104F"/>
    <w:rsid w:val="00312A89"/>
    <w:rsid w:val="00313783"/>
    <w:rsid w:val="00315713"/>
    <w:rsid w:val="00317029"/>
    <w:rsid w:val="00320E05"/>
    <w:rsid w:val="00321F00"/>
    <w:rsid w:val="00325F0C"/>
    <w:rsid w:val="00330ADA"/>
    <w:rsid w:val="00331870"/>
    <w:rsid w:val="00334D98"/>
    <w:rsid w:val="00335028"/>
    <w:rsid w:val="00341C4A"/>
    <w:rsid w:val="00341EF8"/>
    <w:rsid w:val="0034382C"/>
    <w:rsid w:val="003470C2"/>
    <w:rsid w:val="003520F5"/>
    <w:rsid w:val="003523D4"/>
    <w:rsid w:val="00354819"/>
    <w:rsid w:val="00355DF0"/>
    <w:rsid w:val="00362C4A"/>
    <w:rsid w:val="003634B3"/>
    <w:rsid w:val="003701E7"/>
    <w:rsid w:val="00373DF8"/>
    <w:rsid w:val="00374C81"/>
    <w:rsid w:val="00375273"/>
    <w:rsid w:val="003753B3"/>
    <w:rsid w:val="003801C2"/>
    <w:rsid w:val="00380505"/>
    <w:rsid w:val="00380BBE"/>
    <w:rsid w:val="00381F82"/>
    <w:rsid w:val="00383CD4"/>
    <w:rsid w:val="0038611C"/>
    <w:rsid w:val="00394800"/>
    <w:rsid w:val="00394B74"/>
    <w:rsid w:val="00396B9D"/>
    <w:rsid w:val="003A3309"/>
    <w:rsid w:val="003A5375"/>
    <w:rsid w:val="003A542D"/>
    <w:rsid w:val="003A6288"/>
    <w:rsid w:val="003B0709"/>
    <w:rsid w:val="003C34A8"/>
    <w:rsid w:val="003C3582"/>
    <w:rsid w:val="003C368D"/>
    <w:rsid w:val="003C7060"/>
    <w:rsid w:val="003C77B7"/>
    <w:rsid w:val="003D1459"/>
    <w:rsid w:val="003D15CE"/>
    <w:rsid w:val="003D2E44"/>
    <w:rsid w:val="003D4117"/>
    <w:rsid w:val="003D4801"/>
    <w:rsid w:val="003D4F24"/>
    <w:rsid w:val="003E0383"/>
    <w:rsid w:val="003E0B5D"/>
    <w:rsid w:val="003E5719"/>
    <w:rsid w:val="003E6F80"/>
    <w:rsid w:val="003E7A4F"/>
    <w:rsid w:val="003F1EF3"/>
    <w:rsid w:val="003F3FC2"/>
    <w:rsid w:val="0040331D"/>
    <w:rsid w:val="00403CA6"/>
    <w:rsid w:val="00405BB4"/>
    <w:rsid w:val="00405C50"/>
    <w:rsid w:val="0041305A"/>
    <w:rsid w:val="0041340E"/>
    <w:rsid w:val="00416F40"/>
    <w:rsid w:val="00417ABE"/>
    <w:rsid w:val="00423D78"/>
    <w:rsid w:val="00426436"/>
    <w:rsid w:val="004306AF"/>
    <w:rsid w:val="00434D4A"/>
    <w:rsid w:val="004404E6"/>
    <w:rsid w:val="0044213C"/>
    <w:rsid w:val="00444532"/>
    <w:rsid w:val="00444E56"/>
    <w:rsid w:val="00447CFF"/>
    <w:rsid w:val="004503FC"/>
    <w:rsid w:val="00451F8E"/>
    <w:rsid w:val="00453F01"/>
    <w:rsid w:val="00455E54"/>
    <w:rsid w:val="00456F8A"/>
    <w:rsid w:val="0045790B"/>
    <w:rsid w:val="00457C4B"/>
    <w:rsid w:val="0046208D"/>
    <w:rsid w:val="00462A66"/>
    <w:rsid w:val="00465DD5"/>
    <w:rsid w:val="00466A2C"/>
    <w:rsid w:val="004670C2"/>
    <w:rsid w:val="004673D8"/>
    <w:rsid w:val="0046751C"/>
    <w:rsid w:val="004676F1"/>
    <w:rsid w:val="0047530C"/>
    <w:rsid w:val="00475F01"/>
    <w:rsid w:val="00477D04"/>
    <w:rsid w:val="00480BE5"/>
    <w:rsid w:val="004825D2"/>
    <w:rsid w:val="004828FB"/>
    <w:rsid w:val="00491FBA"/>
    <w:rsid w:val="004A20BC"/>
    <w:rsid w:val="004A3504"/>
    <w:rsid w:val="004A50D4"/>
    <w:rsid w:val="004A69F2"/>
    <w:rsid w:val="004B2310"/>
    <w:rsid w:val="004C0EC8"/>
    <w:rsid w:val="004C2BD4"/>
    <w:rsid w:val="004C6D3F"/>
    <w:rsid w:val="004D0248"/>
    <w:rsid w:val="004D64B7"/>
    <w:rsid w:val="004D6E49"/>
    <w:rsid w:val="004D7D46"/>
    <w:rsid w:val="004E0F70"/>
    <w:rsid w:val="004E2FD6"/>
    <w:rsid w:val="004E4FA1"/>
    <w:rsid w:val="004E6411"/>
    <w:rsid w:val="004E68D8"/>
    <w:rsid w:val="004E70EA"/>
    <w:rsid w:val="004E75BC"/>
    <w:rsid w:val="004E7A1D"/>
    <w:rsid w:val="004F119A"/>
    <w:rsid w:val="004F2F5B"/>
    <w:rsid w:val="004F39FD"/>
    <w:rsid w:val="004F5981"/>
    <w:rsid w:val="005012D8"/>
    <w:rsid w:val="005018A9"/>
    <w:rsid w:val="00502F8C"/>
    <w:rsid w:val="00503E6B"/>
    <w:rsid w:val="0050491D"/>
    <w:rsid w:val="00505779"/>
    <w:rsid w:val="00505ECA"/>
    <w:rsid w:val="0050654A"/>
    <w:rsid w:val="00506A28"/>
    <w:rsid w:val="00507BE0"/>
    <w:rsid w:val="005166CD"/>
    <w:rsid w:val="00517996"/>
    <w:rsid w:val="0052337B"/>
    <w:rsid w:val="00526D19"/>
    <w:rsid w:val="00526EEC"/>
    <w:rsid w:val="00530B47"/>
    <w:rsid w:val="00531496"/>
    <w:rsid w:val="00534CB4"/>
    <w:rsid w:val="00536013"/>
    <w:rsid w:val="0053637B"/>
    <w:rsid w:val="00541316"/>
    <w:rsid w:val="0054613B"/>
    <w:rsid w:val="00547EA5"/>
    <w:rsid w:val="00551D1A"/>
    <w:rsid w:val="00552421"/>
    <w:rsid w:val="00560D07"/>
    <w:rsid w:val="005615C7"/>
    <w:rsid w:val="00565DD4"/>
    <w:rsid w:val="00566560"/>
    <w:rsid w:val="00566F4B"/>
    <w:rsid w:val="00567610"/>
    <w:rsid w:val="005735EB"/>
    <w:rsid w:val="00574D1C"/>
    <w:rsid w:val="00575F8D"/>
    <w:rsid w:val="0058111C"/>
    <w:rsid w:val="005819C4"/>
    <w:rsid w:val="005835BE"/>
    <w:rsid w:val="00583BD8"/>
    <w:rsid w:val="00586D51"/>
    <w:rsid w:val="005923C6"/>
    <w:rsid w:val="005931F9"/>
    <w:rsid w:val="005943C1"/>
    <w:rsid w:val="005A1754"/>
    <w:rsid w:val="005A298D"/>
    <w:rsid w:val="005A352A"/>
    <w:rsid w:val="005A4A6F"/>
    <w:rsid w:val="005B0D65"/>
    <w:rsid w:val="005B1E88"/>
    <w:rsid w:val="005C15E9"/>
    <w:rsid w:val="005C46ED"/>
    <w:rsid w:val="005C6F68"/>
    <w:rsid w:val="005D1786"/>
    <w:rsid w:val="005D256B"/>
    <w:rsid w:val="005D387C"/>
    <w:rsid w:val="005D3FD8"/>
    <w:rsid w:val="005D49A3"/>
    <w:rsid w:val="005D593E"/>
    <w:rsid w:val="005D6CED"/>
    <w:rsid w:val="005D7A2F"/>
    <w:rsid w:val="005E1481"/>
    <w:rsid w:val="005E2119"/>
    <w:rsid w:val="005E2374"/>
    <w:rsid w:val="005F04ED"/>
    <w:rsid w:val="005F455F"/>
    <w:rsid w:val="005F7E28"/>
    <w:rsid w:val="00601091"/>
    <w:rsid w:val="00601DCC"/>
    <w:rsid w:val="00607EDE"/>
    <w:rsid w:val="006124BF"/>
    <w:rsid w:val="00612791"/>
    <w:rsid w:val="00612B05"/>
    <w:rsid w:val="00612D3F"/>
    <w:rsid w:val="0061361B"/>
    <w:rsid w:val="00613822"/>
    <w:rsid w:val="00613AC6"/>
    <w:rsid w:val="00615990"/>
    <w:rsid w:val="00625952"/>
    <w:rsid w:val="0062635D"/>
    <w:rsid w:val="00626AAE"/>
    <w:rsid w:val="00627EE5"/>
    <w:rsid w:val="006308D3"/>
    <w:rsid w:val="00631C27"/>
    <w:rsid w:val="00636AF9"/>
    <w:rsid w:val="00641F9B"/>
    <w:rsid w:val="00643E5F"/>
    <w:rsid w:val="0064410D"/>
    <w:rsid w:val="00652B99"/>
    <w:rsid w:val="006532A2"/>
    <w:rsid w:val="006537C8"/>
    <w:rsid w:val="00655193"/>
    <w:rsid w:val="006553DF"/>
    <w:rsid w:val="0065596C"/>
    <w:rsid w:val="00655FCE"/>
    <w:rsid w:val="0066052D"/>
    <w:rsid w:val="006612FC"/>
    <w:rsid w:val="0066331E"/>
    <w:rsid w:val="0066396B"/>
    <w:rsid w:val="00671846"/>
    <w:rsid w:val="00671A34"/>
    <w:rsid w:val="00673940"/>
    <w:rsid w:val="00673AF6"/>
    <w:rsid w:val="00674E21"/>
    <w:rsid w:val="00677C22"/>
    <w:rsid w:val="006825B9"/>
    <w:rsid w:val="0068272C"/>
    <w:rsid w:val="006832BF"/>
    <w:rsid w:val="00686C06"/>
    <w:rsid w:val="00687016"/>
    <w:rsid w:val="006902B3"/>
    <w:rsid w:val="0069055F"/>
    <w:rsid w:val="00690E26"/>
    <w:rsid w:val="00690FFC"/>
    <w:rsid w:val="00696214"/>
    <w:rsid w:val="00696AB2"/>
    <w:rsid w:val="00696DBA"/>
    <w:rsid w:val="006A3471"/>
    <w:rsid w:val="006A41B5"/>
    <w:rsid w:val="006A7330"/>
    <w:rsid w:val="006A777F"/>
    <w:rsid w:val="006B2B99"/>
    <w:rsid w:val="006B66DE"/>
    <w:rsid w:val="006B7F48"/>
    <w:rsid w:val="006C1FB0"/>
    <w:rsid w:val="006C47D5"/>
    <w:rsid w:val="006C50AE"/>
    <w:rsid w:val="006C7FE1"/>
    <w:rsid w:val="006D0238"/>
    <w:rsid w:val="006D1B4D"/>
    <w:rsid w:val="006D3480"/>
    <w:rsid w:val="006D3913"/>
    <w:rsid w:val="006D5F9A"/>
    <w:rsid w:val="006E2197"/>
    <w:rsid w:val="006E2841"/>
    <w:rsid w:val="006E2DAF"/>
    <w:rsid w:val="006E38DF"/>
    <w:rsid w:val="006F1681"/>
    <w:rsid w:val="006F1A83"/>
    <w:rsid w:val="006F3112"/>
    <w:rsid w:val="006F5D61"/>
    <w:rsid w:val="0070094A"/>
    <w:rsid w:val="0070303B"/>
    <w:rsid w:val="00704A6E"/>
    <w:rsid w:val="00713A2A"/>
    <w:rsid w:val="00714741"/>
    <w:rsid w:val="00720B6E"/>
    <w:rsid w:val="00721AC3"/>
    <w:rsid w:val="007232E3"/>
    <w:rsid w:val="00724A03"/>
    <w:rsid w:val="00727511"/>
    <w:rsid w:val="00731AD0"/>
    <w:rsid w:val="007339A0"/>
    <w:rsid w:val="00737E3A"/>
    <w:rsid w:val="00740597"/>
    <w:rsid w:val="00742F97"/>
    <w:rsid w:val="007503A8"/>
    <w:rsid w:val="00750CF9"/>
    <w:rsid w:val="00752748"/>
    <w:rsid w:val="0075506C"/>
    <w:rsid w:val="007553E3"/>
    <w:rsid w:val="00756946"/>
    <w:rsid w:val="00757E35"/>
    <w:rsid w:val="007651EF"/>
    <w:rsid w:val="00765E97"/>
    <w:rsid w:val="00766CAF"/>
    <w:rsid w:val="007679E2"/>
    <w:rsid w:val="007702D6"/>
    <w:rsid w:val="00770B07"/>
    <w:rsid w:val="00770EE8"/>
    <w:rsid w:val="00773FD6"/>
    <w:rsid w:val="00774339"/>
    <w:rsid w:val="0077517E"/>
    <w:rsid w:val="00775DAC"/>
    <w:rsid w:val="00784F7D"/>
    <w:rsid w:val="00787492"/>
    <w:rsid w:val="00794925"/>
    <w:rsid w:val="00795F35"/>
    <w:rsid w:val="00797680"/>
    <w:rsid w:val="00797864"/>
    <w:rsid w:val="007A6FB8"/>
    <w:rsid w:val="007B1090"/>
    <w:rsid w:val="007B2666"/>
    <w:rsid w:val="007B6307"/>
    <w:rsid w:val="007C138A"/>
    <w:rsid w:val="007C2174"/>
    <w:rsid w:val="007C2691"/>
    <w:rsid w:val="007C3E3C"/>
    <w:rsid w:val="007C772A"/>
    <w:rsid w:val="007D2BEB"/>
    <w:rsid w:val="007D2CD9"/>
    <w:rsid w:val="007D55FA"/>
    <w:rsid w:val="007D5ACF"/>
    <w:rsid w:val="007D69D3"/>
    <w:rsid w:val="007D7234"/>
    <w:rsid w:val="007E0DFF"/>
    <w:rsid w:val="007E4A00"/>
    <w:rsid w:val="007F14DA"/>
    <w:rsid w:val="007F5045"/>
    <w:rsid w:val="00801A38"/>
    <w:rsid w:val="00801A3C"/>
    <w:rsid w:val="00801D2C"/>
    <w:rsid w:val="0080266D"/>
    <w:rsid w:val="00802C28"/>
    <w:rsid w:val="00804587"/>
    <w:rsid w:val="0080462D"/>
    <w:rsid w:val="00804D0E"/>
    <w:rsid w:val="00804F78"/>
    <w:rsid w:val="00810509"/>
    <w:rsid w:val="00815ED4"/>
    <w:rsid w:val="0082180B"/>
    <w:rsid w:val="00822051"/>
    <w:rsid w:val="0082245E"/>
    <w:rsid w:val="00822B74"/>
    <w:rsid w:val="00824B8F"/>
    <w:rsid w:val="00827811"/>
    <w:rsid w:val="00827D16"/>
    <w:rsid w:val="00831BDD"/>
    <w:rsid w:val="008337A4"/>
    <w:rsid w:val="0084159D"/>
    <w:rsid w:val="00845EFB"/>
    <w:rsid w:val="008465E7"/>
    <w:rsid w:val="0085210E"/>
    <w:rsid w:val="00855AF3"/>
    <w:rsid w:val="00857158"/>
    <w:rsid w:val="008574D2"/>
    <w:rsid w:val="0086240A"/>
    <w:rsid w:val="00862A9F"/>
    <w:rsid w:val="00863432"/>
    <w:rsid w:val="0086434A"/>
    <w:rsid w:val="00867DFD"/>
    <w:rsid w:val="00870287"/>
    <w:rsid w:val="00873184"/>
    <w:rsid w:val="0087452F"/>
    <w:rsid w:val="00876558"/>
    <w:rsid w:val="00877D91"/>
    <w:rsid w:val="00880778"/>
    <w:rsid w:val="00883E35"/>
    <w:rsid w:val="00884333"/>
    <w:rsid w:val="00885743"/>
    <w:rsid w:val="00885BAD"/>
    <w:rsid w:val="00887C5D"/>
    <w:rsid w:val="00887F07"/>
    <w:rsid w:val="0089344D"/>
    <w:rsid w:val="00893E02"/>
    <w:rsid w:val="008A11B8"/>
    <w:rsid w:val="008A3E1B"/>
    <w:rsid w:val="008A740E"/>
    <w:rsid w:val="008B472F"/>
    <w:rsid w:val="008B5D1E"/>
    <w:rsid w:val="008C34DF"/>
    <w:rsid w:val="008C4BC2"/>
    <w:rsid w:val="008C58C5"/>
    <w:rsid w:val="008D0538"/>
    <w:rsid w:val="008D0B49"/>
    <w:rsid w:val="008D1D44"/>
    <w:rsid w:val="008D2932"/>
    <w:rsid w:val="008D3542"/>
    <w:rsid w:val="008D509F"/>
    <w:rsid w:val="008D5C51"/>
    <w:rsid w:val="008E002A"/>
    <w:rsid w:val="008E2D43"/>
    <w:rsid w:val="008F00A2"/>
    <w:rsid w:val="008F1CC5"/>
    <w:rsid w:val="008F64D5"/>
    <w:rsid w:val="008F6922"/>
    <w:rsid w:val="00901E80"/>
    <w:rsid w:val="009028C6"/>
    <w:rsid w:val="00904A1A"/>
    <w:rsid w:val="00904AE0"/>
    <w:rsid w:val="00904B64"/>
    <w:rsid w:val="009058CE"/>
    <w:rsid w:val="00907F54"/>
    <w:rsid w:val="00911EFD"/>
    <w:rsid w:val="00912473"/>
    <w:rsid w:val="00913A3D"/>
    <w:rsid w:val="00913B3A"/>
    <w:rsid w:val="00913DB0"/>
    <w:rsid w:val="009152DA"/>
    <w:rsid w:val="009166DF"/>
    <w:rsid w:val="0092048E"/>
    <w:rsid w:val="009211BE"/>
    <w:rsid w:val="0092272C"/>
    <w:rsid w:val="009248F2"/>
    <w:rsid w:val="00925061"/>
    <w:rsid w:val="0092578C"/>
    <w:rsid w:val="009271FB"/>
    <w:rsid w:val="00927CBC"/>
    <w:rsid w:val="009303B9"/>
    <w:rsid w:val="009311CF"/>
    <w:rsid w:val="00932CAD"/>
    <w:rsid w:val="009338C5"/>
    <w:rsid w:val="00933A7A"/>
    <w:rsid w:val="009431C6"/>
    <w:rsid w:val="0094440A"/>
    <w:rsid w:val="00947D87"/>
    <w:rsid w:val="00951DE8"/>
    <w:rsid w:val="00954358"/>
    <w:rsid w:val="009562F5"/>
    <w:rsid w:val="00957410"/>
    <w:rsid w:val="0096121A"/>
    <w:rsid w:val="00961D3F"/>
    <w:rsid w:val="00962A00"/>
    <w:rsid w:val="00963489"/>
    <w:rsid w:val="00965C6A"/>
    <w:rsid w:val="00971BEC"/>
    <w:rsid w:val="009733B4"/>
    <w:rsid w:val="009735A2"/>
    <w:rsid w:val="00973835"/>
    <w:rsid w:val="0097459A"/>
    <w:rsid w:val="00974DB7"/>
    <w:rsid w:val="00980270"/>
    <w:rsid w:val="00980D01"/>
    <w:rsid w:val="00982FCC"/>
    <w:rsid w:val="00985EB6"/>
    <w:rsid w:val="00986962"/>
    <w:rsid w:val="009911D4"/>
    <w:rsid w:val="009918B7"/>
    <w:rsid w:val="00991B40"/>
    <w:rsid w:val="00994033"/>
    <w:rsid w:val="009962F6"/>
    <w:rsid w:val="009A28C6"/>
    <w:rsid w:val="009A4A46"/>
    <w:rsid w:val="009A514A"/>
    <w:rsid w:val="009A5F25"/>
    <w:rsid w:val="009B02EA"/>
    <w:rsid w:val="009B0C32"/>
    <w:rsid w:val="009B1F79"/>
    <w:rsid w:val="009B278A"/>
    <w:rsid w:val="009B3988"/>
    <w:rsid w:val="009B4770"/>
    <w:rsid w:val="009C0888"/>
    <w:rsid w:val="009C26FA"/>
    <w:rsid w:val="009C3750"/>
    <w:rsid w:val="009C6AAF"/>
    <w:rsid w:val="009D0D21"/>
    <w:rsid w:val="009D4505"/>
    <w:rsid w:val="009E5B1C"/>
    <w:rsid w:val="009E6144"/>
    <w:rsid w:val="009E7B5C"/>
    <w:rsid w:val="009F2302"/>
    <w:rsid w:val="009F2422"/>
    <w:rsid w:val="009F46EC"/>
    <w:rsid w:val="009F4759"/>
    <w:rsid w:val="009F493D"/>
    <w:rsid w:val="009F762B"/>
    <w:rsid w:val="00A03D5C"/>
    <w:rsid w:val="00A049F9"/>
    <w:rsid w:val="00A101C9"/>
    <w:rsid w:val="00A102DE"/>
    <w:rsid w:val="00A13A43"/>
    <w:rsid w:val="00A151F6"/>
    <w:rsid w:val="00A15E35"/>
    <w:rsid w:val="00A223AD"/>
    <w:rsid w:val="00A273ED"/>
    <w:rsid w:val="00A30C56"/>
    <w:rsid w:val="00A31344"/>
    <w:rsid w:val="00A31E79"/>
    <w:rsid w:val="00A32281"/>
    <w:rsid w:val="00A32F97"/>
    <w:rsid w:val="00A35638"/>
    <w:rsid w:val="00A36163"/>
    <w:rsid w:val="00A36656"/>
    <w:rsid w:val="00A3717C"/>
    <w:rsid w:val="00A37C21"/>
    <w:rsid w:val="00A40E85"/>
    <w:rsid w:val="00A41B8E"/>
    <w:rsid w:val="00A425E0"/>
    <w:rsid w:val="00A4377E"/>
    <w:rsid w:val="00A43D6F"/>
    <w:rsid w:val="00A46A99"/>
    <w:rsid w:val="00A51D25"/>
    <w:rsid w:val="00A5411E"/>
    <w:rsid w:val="00A55506"/>
    <w:rsid w:val="00A55527"/>
    <w:rsid w:val="00A567FB"/>
    <w:rsid w:val="00A57B28"/>
    <w:rsid w:val="00A605E1"/>
    <w:rsid w:val="00A60C45"/>
    <w:rsid w:val="00A61A70"/>
    <w:rsid w:val="00A625CF"/>
    <w:rsid w:val="00A657A3"/>
    <w:rsid w:val="00A6648A"/>
    <w:rsid w:val="00A67623"/>
    <w:rsid w:val="00A70C76"/>
    <w:rsid w:val="00A716BC"/>
    <w:rsid w:val="00A77051"/>
    <w:rsid w:val="00A77FA3"/>
    <w:rsid w:val="00A8025D"/>
    <w:rsid w:val="00A853A7"/>
    <w:rsid w:val="00A8649D"/>
    <w:rsid w:val="00A86685"/>
    <w:rsid w:val="00A877B0"/>
    <w:rsid w:val="00A91D43"/>
    <w:rsid w:val="00A93587"/>
    <w:rsid w:val="00A93E4F"/>
    <w:rsid w:val="00A9789E"/>
    <w:rsid w:val="00AA2C2E"/>
    <w:rsid w:val="00AA59D0"/>
    <w:rsid w:val="00AA75FF"/>
    <w:rsid w:val="00AB0972"/>
    <w:rsid w:val="00AB353A"/>
    <w:rsid w:val="00AB4C98"/>
    <w:rsid w:val="00AB54DE"/>
    <w:rsid w:val="00AB5542"/>
    <w:rsid w:val="00AB70B1"/>
    <w:rsid w:val="00AC069B"/>
    <w:rsid w:val="00AC17C3"/>
    <w:rsid w:val="00AC3F8A"/>
    <w:rsid w:val="00AC7922"/>
    <w:rsid w:val="00AC7D54"/>
    <w:rsid w:val="00AD41D1"/>
    <w:rsid w:val="00AD49EE"/>
    <w:rsid w:val="00AD4EFD"/>
    <w:rsid w:val="00AD51A7"/>
    <w:rsid w:val="00AD5632"/>
    <w:rsid w:val="00AD5CA3"/>
    <w:rsid w:val="00AE2C59"/>
    <w:rsid w:val="00AE622C"/>
    <w:rsid w:val="00AE7A70"/>
    <w:rsid w:val="00AE7BEE"/>
    <w:rsid w:val="00AF08EA"/>
    <w:rsid w:val="00AF1010"/>
    <w:rsid w:val="00AF33CE"/>
    <w:rsid w:val="00AF4A55"/>
    <w:rsid w:val="00AF51C5"/>
    <w:rsid w:val="00AF720F"/>
    <w:rsid w:val="00B01E26"/>
    <w:rsid w:val="00B058D0"/>
    <w:rsid w:val="00B0688E"/>
    <w:rsid w:val="00B07F6D"/>
    <w:rsid w:val="00B10287"/>
    <w:rsid w:val="00B1192E"/>
    <w:rsid w:val="00B127B1"/>
    <w:rsid w:val="00B16652"/>
    <w:rsid w:val="00B20EB6"/>
    <w:rsid w:val="00B22996"/>
    <w:rsid w:val="00B22C62"/>
    <w:rsid w:val="00B23EB2"/>
    <w:rsid w:val="00B2436D"/>
    <w:rsid w:val="00B24A3F"/>
    <w:rsid w:val="00B31399"/>
    <w:rsid w:val="00B34A1C"/>
    <w:rsid w:val="00B37980"/>
    <w:rsid w:val="00B4070B"/>
    <w:rsid w:val="00B41F61"/>
    <w:rsid w:val="00B444C6"/>
    <w:rsid w:val="00B47625"/>
    <w:rsid w:val="00B50569"/>
    <w:rsid w:val="00B52414"/>
    <w:rsid w:val="00B56DCC"/>
    <w:rsid w:val="00B57D5D"/>
    <w:rsid w:val="00B6031B"/>
    <w:rsid w:val="00B6036B"/>
    <w:rsid w:val="00B63D16"/>
    <w:rsid w:val="00B70AB0"/>
    <w:rsid w:val="00B71FEF"/>
    <w:rsid w:val="00B734E9"/>
    <w:rsid w:val="00B735AE"/>
    <w:rsid w:val="00B741A4"/>
    <w:rsid w:val="00B761FA"/>
    <w:rsid w:val="00B76BE6"/>
    <w:rsid w:val="00B77D2D"/>
    <w:rsid w:val="00B84A18"/>
    <w:rsid w:val="00B850D9"/>
    <w:rsid w:val="00B8544F"/>
    <w:rsid w:val="00B8608C"/>
    <w:rsid w:val="00B87368"/>
    <w:rsid w:val="00B90F5E"/>
    <w:rsid w:val="00B90F73"/>
    <w:rsid w:val="00B9121C"/>
    <w:rsid w:val="00BA3891"/>
    <w:rsid w:val="00BA527E"/>
    <w:rsid w:val="00BB44FC"/>
    <w:rsid w:val="00BB66D6"/>
    <w:rsid w:val="00BB75EE"/>
    <w:rsid w:val="00BB7E64"/>
    <w:rsid w:val="00BC2010"/>
    <w:rsid w:val="00BC3E4B"/>
    <w:rsid w:val="00BC5817"/>
    <w:rsid w:val="00BD0523"/>
    <w:rsid w:val="00BD05AD"/>
    <w:rsid w:val="00BD3757"/>
    <w:rsid w:val="00BE0271"/>
    <w:rsid w:val="00BE03D9"/>
    <w:rsid w:val="00BE6C61"/>
    <w:rsid w:val="00BF0460"/>
    <w:rsid w:val="00C01320"/>
    <w:rsid w:val="00C03895"/>
    <w:rsid w:val="00C03B4F"/>
    <w:rsid w:val="00C04345"/>
    <w:rsid w:val="00C05857"/>
    <w:rsid w:val="00C05EE9"/>
    <w:rsid w:val="00C06711"/>
    <w:rsid w:val="00C11599"/>
    <w:rsid w:val="00C120D8"/>
    <w:rsid w:val="00C15CD4"/>
    <w:rsid w:val="00C16AB1"/>
    <w:rsid w:val="00C16B82"/>
    <w:rsid w:val="00C1719E"/>
    <w:rsid w:val="00C2305F"/>
    <w:rsid w:val="00C235E8"/>
    <w:rsid w:val="00C26F8E"/>
    <w:rsid w:val="00C31F3D"/>
    <w:rsid w:val="00C31FA8"/>
    <w:rsid w:val="00C34F28"/>
    <w:rsid w:val="00C358E0"/>
    <w:rsid w:val="00C37758"/>
    <w:rsid w:val="00C4024B"/>
    <w:rsid w:val="00C42882"/>
    <w:rsid w:val="00C4386D"/>
    <w:rsid w:val="00C43C56"/>
    <w:rsid w:val="00C44887"/>
    <w:rsid w:val="00C4783F"/>
    <w:rsid w:val="00C47F04"/>
    <w:rsid w:val="00C509E5"/>
    <w:rsid w:val="00C557DB"/>
    <w:rsid w:val="00C57F63"/>
    <w:rsid w:val="00C618B2"/>
    <w:rsid w:val="00C70236"/>
    <w:rsid w:val="00C7305D"/>
    <w:rsid w:val="00C73459"/>
    <w:rsid w:val="00C755AF"/>
    <w:rsid w:val="00C8295B"/>
    <w:rsid w:val="00C8301E"/>
    <w:rsid w:val="00C83A81"/>
    <w:rsid w:val="00C855DD"/>
    <w:rsid w:val="00C857CB"/>
    <w:rsid w:val="00C902CF"/>
    <w:rsid w:val="00C91375"/>
    <w:rsid w:val="00C913A2"/>
    <w:rsid w:val="00C92716"/>
    <w:rsid w:val="00C961B7"/>
    <w:rsid w:val="00CA0522"/>
    <w:rsid w:val="00CA67BC"/>
    <w:rsid w:val="00CA6913"/>
    <w:rsid w:val="00CB0C06"/>
    <w:rsid w:val="00CB3F92"/>
    <w:rsid w:val="00CB50C8"/>
    <w:rsid w:val="00CC0596"/>
    <w:rsid w:val="00CC05C6"/>
    <w:rsid w:val="00CC09C7"/>
    <w:rsid w:val="00CC0A5D"/>
    <w:rsid w:val="00CC34B5"/>
    <w:rsid w:val="00CC3C84"/>
    <w:rsid w:val="00CC4547"/>
    <w:rsid w:val="00CC5103"/>
    <w:rsid w:val="00CC6412"/>
    <w:rsid w:val="00CD22CD"/>
    <w:rsid w:val="00CD2BED"/>
    <w:rsid w:val="00CD5747"/>
    <w:rsid w:val="00CD5D57"/>
    <w:rsid w:val="00CD6D6C"/>
    <w:rsid w:val="00CE0E3A"/>
    <w:rsid w:val="00CE381B"/>
    <w:rsid w:val="00CE7FEF"/>
    <w:rsid w:val="00CF13C4"/>
    <w:rsid w:val="00CF4776"/>
    <w:rsid w:val="00CF4E7D"/>
    <w:rsid w:val="00CF52D2"/>
    <w:rsid w:val="00CF5608"/>
    <w:rsid w:val="00CF686B"/>
    <w:rsid w:val="00D14266"/>
    <w:rsid w:val="00D1691F"/>
    <w:rsid w:val="00D24E81"/>
    <w:rsid w:val="00D31BCC"/>
    <w:rsid w:val="00D341E9"/>
    <w:rsid w:val="00D345DA"/>
    <w:rsid w:val="00D37086"/>
    <w:rsid w:val="00D4185F"/>
    <w:rsid w:val="00D41FB1"/>
    <w:rsid w:val="00D4317F"/>
    <w:rsid w:val="00D435CC"/>
    <w:rsid w:val="00D45147"/>
    <w:rsid w:val="00D50D36"/>
    <w:rsid w:val="00D528B2"/>
    <w:rsid w:val="00D54FDA"/>
    <w:rsid w:val="00D5525B"/>
    <w:rsid w:val="00D564BA"/>
    <w:rsid w:val="00D57F65"/>
    <w:rsid w:val="00D62CFF"/>
    <w:rsid w:val="00D65A1B"/>
    <w:rsid w:val="00D6622F"/>
    <w:rsid w:val="00D75753"/>
    <w:rsid w:val="00D82234"/>
    <w:rsid w:val="00D82F3A"/>
    <w:rsid w:val="00D83110"/>
    <w:rsid w:val="00D83483"/>
    <w:rsid w:val="00D84CE6"/>
    <w:rsid w:val="00D865A9"/>
    <w:rsid w:val="00D86891"/>
    <w:rsid w:val="00D94D8F"/>
    <w:rsid w:val="00D96BC0"/>
    <w:rsid w:val="00D9739A"/>
    <w:rsid w:val="00DA0F84"/>
    <w:rsid w:val="00DA534A"/>
    <w:rsid w:val="00DA7CE3"/>
    <w:rsid w:val="00DB01BC"/>
    <w:rsid w:val="00DB24CE"/>
    <w:rsid w:val="00DB6329"/>
    <w:rsid w:val="00DB732E"/>
    <w:rsid w:val="00DB77C8"/>
    <w:rsid w:val="00DC6ECB"/>
    <w:rsid w:val="00DC7991"/>
    <w:rsid w:val="00DD0B27"/>
    <w:rsid w:val="00DD1760"/>
    <w:rsid w:val="00DD4585"/>
    <w:rsid w:val="00DD4BD8"/>
    <w:rsid w:val="00DD7616"/>
    <w:rsid w:val="00DE27C9"/>
    <w:rsid w:val="00DE3845"/>
    <w:rsid w:val="00DE487C"/>
    <w:rsid w:val="00DE5372"/>
    <w:rsid w:val="00DF0FE1"/>
    <w:rsid w:val="00DF50F8"/>
    <w:rsid w:val="00DF54C2"/>
    <w:rsid w:val="00DF6036"/>
    <w:rsid w:val="00E00228"/>
    <w:rsid w:val="00E02A6B"/>
    <w:rsid w:val="00E067A3"/>
    <w:rsid w:val="00E10FAE"/>
    <w:rsid w:val="00E11EE3"/>
    <w:rsid w:val="00E12205"/>
    <w:rsid w:val="00E13080"/>
    <w:rsid w:val="00E14685"/>
    <w:rsid w:val="00E218AA"/>
    <w:rsid w:val="00E2235F"/>
    <w:rsid w:val="00E22BB4"/>
    <w:rsid w:val="00E234EF"/>
    <w:rsid w:val="00E24C0B"/>
    <w:rsid w:val="00E266E6"/>
    <w:rsid w:val="00E26DD7"/>
    <w:rsid w:val="00E309AD"/>
    <w:rsid w:val="00E30F2E"/>
    <w:rsid w:val="00E32AF7"/>
    <w:rsid w:val="00E33410"/>
    <w:rsid w:val="00E3406E"/>
    <w:rsid w:val="00E340D2"/>
    <w:rsid w:val="00E353FA"/>
    <w:rsid w:val="00E3674A"/>
    <w:rsid w:val="00E40F76"/>
    <w:rsid w:val="00E5109B"/>
    <w:rsid w:val="00E51659"/>
    <w:rsid w:val="00E51DA2"/>
    <w:rsid w:val="00E57959"/>
    <w:rsid w:val="00E64890"/>
    <w:rsid w:val="00E65EE2"/>
    <w:rsid w:val="00E66B0F"/>
    <w:rsid w:val="00E72002"/>
    <w:rsid w:val="00E7484E"/>
    <w:rsid w:val="00E74A38"/>
    <w:rsid w:val="00E74E5A"/>
    <w:rsid w:val="00E7582D"/>
    <w:rsid w:val="00E76864"/>
    <w:rsid w:val="00E811F2"/>
    <w:rsid w:val="00E87896"/>
    <w:rsid w:val="00E95FEC"/>
    <w:rsid w:val="00EA23F3"/>
    <w:rsid w:val="00EA70E9"/>
    <w:rsid w:val="00EB7C57"/>
    <w:rsid w:val="00EC0841"/>
    <w:rsid w:val="00EC245D"/>
    <w:rsid w:val="00EC322B"/>
    <w:rsid w:val="00EC3C2D"/>
    <w:rsid w:val="00EC419D"/>
    <w:rsid w:val="00EC4A96"/>
    <w:rsid w:val="00EC53AB"/>
    <w:rsid w:val="00EC6A07"/>
    <w:rsid w:val="00ED51B5"/>
    <w:rsid w:val="00ED7C7F"/>
    <w:rsid w:val="00EE01C3"/>
    <w:rsid w:val="00EE1B93"/>
    <w:rsid w:val="00EE2B59"/>
    <w:rsid w:val="00EE6AF0"/>
    <w:rsid w:val="00EE7595"/>
    <w:rsid w:val="00EE7FC6"/>
    <w:rsid w:val="00EF012F"/>
    <w:rsid w:val="00EF6A0E"/>
    <w:rsid w:val="00EF6AF8"/>
    <w:rsid w:val="00EF72A0"/>
    <w:rsid w:val="00F00903"/>
    <w:rsid w:val="00F04D8E"/>
    <w:rsid w:val="00F05744"/>
    <w:rsid w:val="00F07243"/>
    <w:rsid w:val="00F11696"/>
    <w:rsid w:val="00F11791"/>
    <w:rsid w:val="00F14EA2"/>
    <w:rsid w:val="00F16106"/>
    <w:rsid w:val="00F162B9"/>
    <w:rsid w:val="00F245B1"/>
    <w:rsid w:val="00F260C3"/>
    <w:rsid w:val="00F30771"/>
    <w:rsid w:val="00F314C3"/>
    <w:rsid w:val="00F31523"/>
    <w:rsid w:val="00F32BA7"/>
    <w:rsid w:val="00F41570"/>
    <w:rsid w:val="00F41807"/>
    <w:rsid w:val="00F42511"/>
    <w:rsid w:val="00F4281C"/>
    <w:rsid w:val="00F430D7"/>
    <w:rsid w:val="00F43723"/>
    <w:rsid w:val="00F45CC3"/>
    <w:rsid w:val="00F5263F"/>
    <w:rsid w:val="00F5288B"/>
    <w:rsid w:val="00F52D04"/>
    <w:rsid w:val="00F537EB"/>
    <w:rsid w:val="00F538D5"/>
    <w:rsid w:val="00F559A6"/>
    <w:rsid w:val="00F56DDE"/>
    <w:rsid w:val="00F60D6C"/>
    <w:rsid w:val="00F70278"/>
    <w:rsid w:val="00F72C9D"/>
    <w:rsid w:val="00F73DBA"/>
    <w:rsid w:val="00F747EB"/>
    <w:rsid w:val="00F76D9C"/>
    <w:rsid w:val="00F777DC"/>
    <w:rsid w:val="00F77EE7"/>
    <w:rsid w:val="00F81956"/>
    <w:rsid w:val="00F85F49"/>
    <w:rsid w:val="00F9266C"/>
    <w:rsid w:val="00F94DF8"/>
    <w:rsid w:val="00FA00E4"/>
    <w:rsid w:val="00FA10BE"/>
    <w:rsid w:val="00FA116A"/>
    <w:rsid w:val="00FA4AC5"/>
    <w:rsid w:val="00FB4BA9"/>
    <w:rsid w:val="00FB4FEA"/>
    <w:rsid w:val="00FB794D"/>
    <w:rsid w:val="00FB7DBF"/>
    <w:rsid w:val="00FC17AE"/>
    <w:rsid w:val="00FC194D"/>
    <w:rsid w:val="00FD0803"/>
    <w:rsid w:val="00FD0ACA"/>
    <w:rsid w:val="00FD4795"/>
    <w:rsid w:val="00FD4B02"/>
    <w:rsid w:val="00FE095A"/>
    <w:rsid w:val="00FE1DEC"/>
    <w:rsid w:val="00FE2894"/>
    <w:rsid w:val="00FE3506"/>
    <w:rsid w:val="00FE4577"/>
    <w:rsid w:val="00FF1B40"/>
    <w:rsid w:val="00FF1CDF"/>
    <w:rsid w:val="00FF229C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5614A"/>
  <w15:docId w15:val="{4D11351C-0ADB-4F23-B036-E006806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74E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4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8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1B8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1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41B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1B8E"/>
    <w:rPr>
      <w:color w:val="0000FF" w:themeColor="hyperlink"/>
      <w:u w:val="single"/>
    </w:rPr>
  </w:style>
  <w:style w:type="paragraph" w:customStyle="1" w:styleId="Default">
    <w:name w:val="Default"/>
    <w:rsid w:val="00801A38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  <w:style w:type="character" w:customStyle="1" w:styleId="A8">
    <w:name w:val="A8"/>
    <w:uiPriority w:val="99"/>
    <w:rsid w:val="00801A38"/>
    <w:rPr>
      <w:rFonts w:cs="GoudyOlSt BT"/>
      <w:color w:val="211D1E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724A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73"/>
  </w:style>
  <w:style w:type="paragraph" w:styleId="Pidipagina">
    <w:name w:val="footer"/>
    <w:basedOn w:val="Normale"/>
    <w:link w:val="PidipaginaCarattere"/>
    <w:uiPriority w:val="99"/>
    <w:unhideWhenUsed/>
    <w:rsid w:val="00B90F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F73"/>
  </w:style>
  <w:style w:type="character" w:styleId="Rimandocommento">
    <w:name w:val="annotation reference"/>
    <w:basedOn w:val="Carpredefinitoparagrafo"/>
    <w:uiPriority w:val="99"/>
    <w:semiHidden/>
    <w:unhideWhenUsed/>
    <w:rsid w:val="00627E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E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E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EE5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544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622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4453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0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027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F5D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0C6A24"/>
  </w:style>
  <w:style w:type="character" w:customStyle="1" w:styleId="normaltextrun">
    <w:name w:val="normaltextrun"/>
    <w:basedOn w:val="Carpredefinitoparagrafo"/>
    <w:rsid w:val="000C6A24"/>
  </w:style>
  <w:style w:type="character" w:customStyle="1" w:styleId="Titolo1Carattere">
    <w:name w:val="Titolo 1 Carattere"/>
    <w:basedOn w:val="Carpredefinitoparagrafo"/>
    <w:link w:val="Titolo1"/>
    <w:uiPriority w:val="9"/>
    <w:rsid w:val="00074E1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48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Revisione">
    <w:name w:val="Revision"/>
    <w:hidden/>
    <w:uiPriority w:val="99"/>
    <w:semiHidden/>
    <w:rsid w:val="000F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italialongeva.it/wp-content/uploads/2023/06/Consensus-Paper-vaccinazione-anti-pneumococcica-2023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S1473-3099(18)30310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www.italialongeva.it/wp-content/uploads/2023/06/Raccomandazioni_IL_Vaccinazione-Pneumo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ttps://www.italialongeva.it/wp-content/uploads/2023/06/Consensus-Paper-vaccinazione-anti-pneumococcica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www.italialongeva.it/wp-content/uploads/2023/06/Raccomandazioni_IL_Vaccinazione-Pneum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9197-2F4B-4FF8-809D-D65205D7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1470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 Pasteur MSD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Bonfante</dc:creator>
  <cp:lastModifiedBy>Chiara Farroni</cp:lastModifiedBy>
  <cp:revision>5</cp:revision>
  <cp:lastPrinted>2021-10-27T10:11:00Z</cp:lastPrinted>
  <dcterms:created xsi:type="dcterms:W3CDTF">2023-06-20T06:52:00Z</dcterms:created>
  <dcterms:modified xsi:type="dcterms:W3CDTF">2023-06-20T08:31:00Z</dcterms:modified>
</cp:coreProperties>
</file>