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A7D1" w14:textId="6474C005" w:rsidR="00B8544F" w:rsidRPr="00113481" w:rsidRDefault="00BE03D9" w:rsidP="00601091">
      <w:pPr>
        <w:jc w:val="center"/>
        <w:rPr>
          <w:rFonts w:ascii="Livvic Light" w:hAnsi="Livvic Light"/>
          <w:b/>
          <w:color w:val="262626" w:themeColor="text1" w:themeTint="D9"/>
          <w:u w:val="single"/>
        </w:rPr>
      </w:pPr>
      <w:r w:rsidRPr="00113481">
        <w:rPr>
          <w:rFonts w:ascii="Livvic Light" w:hAnsi="Livvic Light"/>
          <w:b/>
          <w:color w:val="262626" w:themeColor="text1" w:themeTint="D9"/>
          <w:u w:val="single"/>
        </w:rPr>
        <w:t>COMUNICATO STAMPA</w:t>
      </w:r>
    </w:p>
    <w:p w14:paraId="74B3CBF9" w14:textId="77777777" w:rsidR="00BE03D9" w:rsidRPr="00113481" w:rsidRDefault="00BE03D9" w:rsidP="00152171">
      <w:pPr>
        <w:jc w:val="center"/>
        <w:rPr>
          <w:rFonts w:ascii="Livvic Light" w:hAnsi="Livvic Light"/>
          <w:b/>
          <w:color w:val="262626" w:themeColor="text1" w:themeTint="D9"/>
          <w:sz w:val="10"/>
          <w:szCs w:val="10"/>
          <w:u w:val="single"/>
        </w:rPr>
      </w:pPr>
    </w:p>
    <w:p w14:paraId="30A50180" w14:textId="77777777" w:rsidR="00BC5817" w:rsidRPr="00113481" w:rsidRDefault="00BC5817" w:rsidP="00152171">
      <w:pPr>
        <w:jc w:val="center"/>
        <w:rPr>
          <w:rFonts w:ascii="Livvic Light" w:hAnsi="Livvic Light"/>
          <w:b/>
          <w:color w:val="262626" w:themeColor="text1" w:themeTint="D9"/>
          <w:sz w:val="10"/>
          <w:szCs w:val="10"/>
          <w:u w:val="single"/>
        </w:rPr>
      </w:pPr>
    </w:p>
    <w:p w14:paraId="453750A9" w14:textId="77777777" w:rsidR="00BC5817" w:rsidRPr="00113481" w:rsidRDefault="00BC5817" w:rsidP="004404E6">
      <w:pPr>
        <w:rPr>
          <w:rFonts w:ascii="Livvic Light" w:hAnsi="Livvic Light"/>
          <w:i/>
          <w:color w:val="262626" w:themeColor="text1" w:themeTint="D9"/>
          <w:sz w:val="10"/>
          <w:szCs w:val="10"/>
        </w:rPr>
      </w:pPr>
    </w:p>
    <w:p w14:paraId="5A6BA6DA" w14:textId="528FA0FC" w:rsidR="009248F2" w:rsidRPr="002856DD" w:rsidRDefault="009248F2" w:rsidP="009248F2">
      <w:pPr>
        <w:spacing w:line="247" w:lineRule="auto"/>
        <w:jc w:val="center"/>
        <w:rPr>
          <w:rFonts w:ascii="Livvic Light" w:hAnsi="Livvic Light"/>
          <w:b/>
          <w:bCs/>
          <w:color w:val="262626" w:themeColor="text1" w:themeTint="D9"/>
          <w:sz w:val="28"/>
          <w:szCs w:val="28"/>
        </w:rPr>
      </w:pPr>
      <w:r w:rsidRPr="002856DD">
        <w:rPr>
          <w:rFonts w:ascii="Livvic Light" w:hAnsi="Livvic Light"/>
          <w:b/>
          <w:bCs/>
          <w:color w:val="262626" w:themeColor="text1" w:themeTint="D9"/>
          <w:sz w:val="28"/>
          <w:szCs w:val="28"/>
        </w:rPr>
        <w:t xml:space="preserve">Polmonite pneumococcica: </w:t>
      </w:r>
      <w:r w:rsidR="00673940" w:rsidRPr="002856DD">
        <w:rPr>
          <w:rFonts w:ascii="Livvic Light" w:hAnsi="Livvic Light"/>
          <w:b/>
          <w:bCs/>
          <w:color w:val="262626" w:themeColor="text1" w:themeTint="D9"/>
          <w:sz w:val="28"/>
          <w:szCs w:val="28"/>
        </w:rPr>
        <w:t xml:space="preserve">oltre </w:t>
      </w:r>
      <w:r w:rsidRPr="002856DD">
        <w:rPr>
          <w:rFonts w:ascii="Livvic Light" w:hAnsi="Livvic Light"/>
          <w:b/>
          <w:bCs/>
          <w:color w:val="262626" w:themeColor="text1" w:themeTint="D9"/>
          <w:sz w:val="28"/>
          <w:szCs w:val="28"/>
        </w:rPr>
        <w:t xml:space="preserve">8mila decessi l’anno tra gli anziani, </w:t>
      </w:r>
      <w:r w:rsidR="00E3674A" w:rsidRPr="002856DD">
        <w:rPr>
          <w:rFonts w:ascii="Livvic Light" w:hAnsi="Livvic Light"/>
          <w:b/>
          <w:bCs/>
          <w:color w:val="262626" w:themeColor="text1" w:themeTint="D9"/>
          <w:sz w:val="28"/>
          <w:szCs w:val="28"/>
        </w:rPr>
        <w:t>vaccinazioni ‘al palo’.</w:t>
      </w:r>
      <w:r w:rsidRPr="002856DD">
        <w:rPr>
          <w:rFonts w:ascii="Livvic Light" w:hAnsi="Livvic Light"/>
          <w:b/>
          <w:bCs/>
          <w:color w:val="262626" w:themeColor="text1" w:themeTint="D9"/>
          <w:sz w:val="28"/>
          <w:szCs w:val="28"/>
        </w:rPr>
        <w:t xml:space="preserve"> In un </w:t>
      </w:r>
      <w:r w:rsidR="00E3674A" w:rsidRPr="002856DD">
        <w:rPr>
          <w:rFonts w:ascii="Livvic Light" w:hAnsi="Livvic Light"/>
          <w:b/>
          <w:bCs/>
          <w:color w:val="262626" w:themeColor="text1" w:themeTint="D9"/>
          <w:sz w:val="28"/>
          <w:szCs w:val="28"/>
        </w:rPr>
        <w:t>C</w:t>
      </w:r>
      <w:r w:rsidRPr="002856DD">
        <w:rPr>
          <w:rFonts w:ascii="Livvic Light" w:hAnsi="Livvic Light"/>
          <w:b/>
          <w:bCs/>
          <w:color w:val="262626" w:themeColor="text1" w:themeTint="D9"/>
          <w:sz w:val="28"/>
          <w:szCs w:val="28"/>
        </w:rPr>
        <w:t xml:space="preserve">onsensus </w:t>
      </w:r>
      <w:r w:rsidR="00E3674A" w:rsidRPr="002856DD">
        <w:rPr>
          <w:rFonts w:ascii="Livvic Light" w:hAnsi="Livvic Light"/>
          <w:b/>
          <w:bCs/>
          <w:color w:val="262626" w:themeColor="text1" w:themeTint="D9"/>
          <w:sz w:val="28"/>
          <w:szCs w:val="28"/>
        </w:rPr>
        <w:t>P</w:t>
      </w:r>
      <w:r w:rsidRPr="002856DD">
        <w:rPr>
          <w:rFonts w:ascii="Livvic Light" w:hAnsi="Livvic Light"/>
          <w:b/>
          <w:bCs/>
          <w:color w:val="262626" w:themeColor="text1" w:themeTint="D9"/>
          <w:sz w:val="28"/>
          <w:szCs w:val="28"/>
        </w:rPr>
        <w:t xml:space="preserve">aper 12 raccomandazioni per i decisori </w:t>
      </w:r>
    </w:p>
    <w:p w14:paraId="10F55496" w14:textId="77777777" w:rsidR="009248F2" w:rsidRPr="009248F2" w:rsidRDefault="009248F2" w:rsidP="009248F2">
      <w:pPr>
        <w:spacing w:line="247" w:lineRule="auto"/>
        <w:jc w:val="center"/>
        <w:rPr>
          <w:rFonts w:ascii="Livvic Light" w:hAnsi="Livvic Light"/>
          <w:b/>
          <w:bCs/>
          <w:color w:val="262626" w:themeColor="text1" w:themeTint="D9"/>
          <w:sz w:val="10"/>
          <w:szCs w:val="10"/>
        </w:rPr>
      </w:pPr>
    </w:p>
    <w:p w14:paraId="71934EC0" w14:textId="404D54E3" w:rsidR="001F6288" w:rsidRPr="009248F2" w:rsidRDefault="001F6288" w:rsidP="001F6288">
      <w:pPr>
        <w:spacing w:line="247" w:lineRule="auto"/>
        <w:jc w:val="center"/>
        <w:rPr>
          <w:rFonts w:ascii="Livvic Light" w:hAnsi="Livvic Light"/>
          <w:color w:val="262626" w:themeColor="text1" w:themeTint="D9"/>
          <w:sz w:val="25"/>
          <w:szCs w:val="25"/>
        </w:rPr>
      </w:pPr>
      <w:r w:rsidRPr="009248F2">
        <w:rPr>
          <w:rFonts w:ascii="Livvic Light" w:hAnsi="Livvic Light"/>
          <w:color w:val="262626" w:themeColor="text1" w:themeTint="D9"/>
          <w:sz w:val="25"/>
          <w:szCs w:val="25"/>
        </w:rPr>
        <w:t>Italia Longeva: “È</w:t>
      </w:r>
      <w:r w:rsidR="00B37980" w:rsidRPr="009248F2">
        <w:rPr>
          <w:rFonts w:ascii="Livvic Light" w:hAnsi="Livvic Light"/>
          <w:color w:val="262626" w:themeColor="text1" w:themeTint="D9"/>
          <w:sz w:val="25"/>
          <w:szCs w:val="25"/>
        </w:rPr>
        <w:t xml:space="preserve"> tempo di riformare le politiche vaccinali e il sistema di accesso alla vaccinazione</w:t>
      </w:r>
      <w:r w:rsidR="00A91D43" w:rsidRPr="009248F2">
        <w:rPr>
          <w:rFonts w:ascii="Livvic Light" w:hAnsi="Livvic Light"/>
          <w:color w:val="262626" w:themeColor="text1" w:themeTint="D9"/>
          <w:sz w:val="25"/>
          <w:szCs w:val="25"/>
        </w:rPr>
        <w:t xml:space="preserve"> anti-pneumococcica</w:t>
      </w:r>
      <w:r w:rsidRPr="009248F2">
        <w:rPr>
          <w:rFonts w:ascii="Livvic Light" w:hAnsi="Livvic Light"/>
          <w:color w:val="262626" w:themeColor="text1" w:themeTint="D9"/>
          <w:sz w:val="25"/>
          <w:szCs w:val="25"/>
        </w:rPr>
        <w:t xml:space="preserve">. </w:t>
      </w:r>
      <w:r w:rsidR="00673940">
        <w:rPr>
          <w:rFonts w:ascii="Livvic Light" w:hAnsi="Livvic Light"/>
          <w:color w:val="262626" w:themeColor="text1" w:themeTint="D9"/>
          <w:sz w:val="25"/>
          <w:szCs w:val="25"/>
        </w:rPr>
        <w:t>Tra le priorità, a</w:t>
      </w:r>
      <w:r w:rsidR="00673940" w:rsidRPr="009248F2">
        <w:rPr>
          <w:rFonts w:ascii="Livvic Light" w:hAnsi="Livvic Light"/>
          <w:color w:val="262626" w:themeColor="text1" w:themeTint="D9"/>
          <w:sz w:val="25"/>
          <w:szCs w:val="25"/>
        </w:rPr>
        <w:t xml:space="preserve">ccelerare </w:t>
      </w:r>
      <w:r w:rsidR="009248F2" w:rsidRPr="009248F2">
        <w:rPr>
          <w:rFonts w:ascii="Livvic Light" w:hAnsi="Livvic Light"/>
          <w:color w:val="262626" w:themeColor="text1" w:themeTint="D9"/>
          <w:sz w:val="25"/>
          <w:szCs w:val="25"/>
        </w:rPr>
        <w:t xml:space="preserve">la messa </w:t>
      </w:r>
      <w:r w:rsidRPr="009248F2">
        <w:rPr>
          <w:rFonts w:ascii="Livvic Light" w:hAnsi="Livvic Light"/>
          <w:color w:val="262626" w:themeColor="text1" w:themeTint="D9"/>
          <w:sz w:val="25"/>
          <w:szCs w:val="25"/>
        </w:rPr>
        <w:t xml:space="preserve">a </w:t>
      </w:r>
      <w:r w:rsidR="00A91D43" w:rsidRPr="009248F2">
        <w:rPr>
          <w:rFonts w:ascii="Livvic Light" w:hAnsi="Livvic Light"/>
          <w:color w:val="262626" w:themeColor="text1" w:themeTint="D9"/>
          <w:sz w:val="25"/>
          <w:szCs w:val="25"/>
        </w:rPr>
        <w:t xml:space="preserve">regime </w:t>
      </w:r>
      <w:r w:rsidR="009248F2" w:rsidRPr="009248F2">
        <w:rPr>
          <w:rFonts w:ascii="Livvic Light" w:hAnsi="Livvic Light"/>
          <w:color w:val="262626" w:themeColor="text1" w:themeTint="D9"/>
          <w:sz w:val="25"/>
          <w:szCs w:val="25"/>
        </w:rPr>
        <w:t>del</w:t>
      </w:r>
      <w:r w:rsidR="00A91D43" w:rsidRPr="009248F2">
        <w:rPr>
          <w:rFonts w:ascii="Livvic Light" w:hAnsi="Livvic Light"/>
          <w:color w:val="262626" w:themeColor="text1" w:themeTint="D9"/>
          <w:sz w:val="25"/>
          <w:szCs w:val="25"/>
        </w:rPr>
        <w:t>l’Anagrafe vaccin</w:t>
      </w:r>
      <w:r w:rsidR="0080462D">
        <w:rPr>
          <w:rFonts w:ascii="Livvic Light" w:hAnsi="Livvic Light"/>
          <w:color w:val="262626" w:themeColor="text1" w:themeTint="D9"/>
          <w:sz w:val="25"/>
          <w:szCs w:val="25"/>
        </w:rPr>
        <w:t>i</w:t>
      </w:r>
      <w:r w:rsidR="00673940">
        <w:rPr>
          <w:rFonts w:ascii="Livvic Light" w:hAnsi="Livvic Light"/>
          <w:color w:val="262626" w:themeColor="text1" w:themeTint="D9"/>
          <w:sz w:val="25"/>
          <w:szCs w:val="25"/>
        </w:rPr>
        <w:t xml:space="preserve"> e rafforzare la comunicazione ai cittadini</w:t>
      </w:r>
      <w:r w:rsidRPr="009248F2">
        <w:rPr>
          <w:rFonts w:ascii="Livvic Light" w:hAnsi="Livvic Light"/>
          <w:color w:val="262626" w:themeColor="text1" w:themeTint="D9"/>
          <w:sz w:val="25"/>
          <w:szCs w:val="25"/>
        </w:rPr>
        <w:t>”</w:t>
      </w:r>
    </w:p>
    <w:p w14:paraId="56BD1118" w14:textId="77777777" w:rsidR="001F6288" w:rsidRPr="001F6288" w:rsidRDefault="001F6288" w:rsidP="001F6288">
      <w:pPr>
        <w:spacing w:line="247" w:lineRule="auto"/>
        <w:jc w:val="center"/>
        <w:rPr>
          <w:rFonts w:ascii="Livvic Light" w:hAnsi="Livvic Light"/>
          <w:b/>
          <w:bCs/>
          <w:color w:val="262626" w:themeColor="text1" w:themeTint="D9"/>
          <w:sz w:val="10"/>
          <w:szCs w:val="10"/>
        </w:rPr>
      </w:pPr>
    </w:p>
    <w:p w14:paraId="6A5CCEAA" w14:textId="77777777" w:rsidR="00A91D43" w:rsidRPr="009248F2" w:rsidRDefault="00A91D43" w:rsidP="008D1D44">
      <w:pPr>
        <w:spacing w:after="120" w:line="271" w:lineRule="auto"/>
        <w:jc w:val="both"/>
        <w:rPr>
          <w:rFonts w:ascii="Livvic Light" w:hAnsi="Livvic Light"/>
          <w:color w:val="262626" w:themeColor="text1" w:themeTint="D9"/>
          <w:sz w:val="26"/>
          <w:szCs w:val="26"/>
        </w:rPr>
      </w:pPr>
    </w:p>
    <w:p w14:paraId="1B46D447" w14:textId="7C0FA6CC" w:rsidR="00643E5F" w:rsidRDefault="00DB01BC" w:rsidP="00061345">
      <w:pPr>
        <w:spacing w:after="160"/>
        <w:jc w:val="both"/>
        <w:rPr>
          <w:rFonts w:ascii="Livvic Light" w:hAnsi="Livvic Light"/>
          <w:color w:val="262626" w:themeColor="text1" w:themeTint="D9"/>
          <w:sz w:val="21"/>
          <w:szCs w:val="21"/>
        </w:rPr>
      </w:pPr>
      <w:r w:rsidRPr="00CA67BC">
        <w:rPr>
          <w:rFonts w:ascii="Livvic Light" w:hAnsi="Livvic Light"/>
          <w:color w:val="262626" w:themeColor="text1" w:themeTint="D9"/>
          <w:sz w:val="21"/>
          <w:szCs w:val="21"/>
        </w:rPr>
        <w:t xml:space="preserve">Roma, </w:t>
      </w:r>
      <w:r w:rsidR="00462A66" w:rsidRPr="00CA67BC">
        <w:rPr>
          <w:rFonts w:ascii="Livvic Light" w:hAnsi="Livvic Light"/>
          <w:color w:val="262626" w:themeColor="text1" w:themeTint="D9"/>
          <w:sz w:val="21"/>
          <w:szCs w:val="21"/>
        </w:rPr>
        <w:t>20</w:t>
      </w:r>
      <w:r w:rsidR="00EC3C2D" w:rsidRPr="00CA67BC">
        <w:rPr>
          <w:rFonts w:ascii="Livvic Light" w:hAnsi="Livvic Light"/>
          <w:color w:val="262626" w:themeColor="text1" w:themeTint="D9"/>
          <w:sz w:val="21"/>
          <w:szCs w:val="21"/>
        </w:rPr>
        <w:t xml:space="preserve"> </w:t>
      </w:r>
      <w:r w:rsidR="00462A66" w:rsidRPr="00CA67BC">
        <w:rPr>
          <w:rFonts w:ascii="Livvic Light" w:hAnsi="Livvic Light"/>
          <w:color w:val="262626" w:themeColor="text1" w:themeTint="D9"/>
          <w:sz w:val="21"/>
          <w:szCs w:val="21"/>
        </w:rPr>
        <w:t>giugno</w:t>
      </w:r>
      <w:r w:rsidR="005C6F68" w:rsidRPr="00CA67BC">
        <w:rPr>
          <w:rFonts w:ascii="Livvic Light" w:hAnsi="Livvic Light"/>
          <w:color w:val="262626" w:themeColor="text1" w:themeTint="D9"/>
          <w:sz w:val="21"/>
          <w:szCs w:val="21"/>
        </w:rPr>
        <w:t xml:space="preserve"> </w:t>
      </w:r>
      <w:r w:rsidRPr="00CA67BC">
        <w:rPr>
          <w:rFonts w:ascii="Livvic Light" w:hAnsi="Livvic Light"/>
          <w:color w:val="262626" w:themeColor="text1" w:themeTint="D9"/>
          <w:sz w:val="21"/>
          <w:szCs w:val="21"/>
        </w:rPr>
        <w:t>202</w:t>
      </w:r>
      <w:r w:rsidR="00462A66" w:rsidRPr="00CA67BC">
        <w:rPr>
          <w:rFonts w:ascii="Livvic Light" w:hAnsi="Livvic Light"/>
          <w:color w:val="262626" w:themeColor="text1" w:themeTint="D9"/>
          <w:sz w:val="21"/>
          <w:szCs w:val="21"/>
        </w:rPr>
        <w:t>3</w:t>
      </w:r>
      <w:r w:rsidRPr="00B23EB2">
        <w:rPr>
          <w:rFonts w:ascii="Livvic Light" w:hAnsi="Livvic Light"/>
          <w:color w:val="262626" w:themeColor="text1" w:themeTint="D9"/>
          <w:sz w:val="21"/>
          <w:szCs w:val="21"/>
        </w:rPr>
        <w:t xml:space="preserve"> </w:t>
      </w:r>
      <w:r w:rsidR="00756946" w:rsidRPr="00B23EB2">
        <w:rPr>
          <w:rFonts w:ascii="Livvic Light" w:hAnsi="Livvic Light"/>
          <w:color w:val="262626" w:themeColor="text1" w:themeTint="D9"/>
          <w:sz w:val="21"/>
          <w:szCs w:val="21"/>
        </w:rPr>
        <w:t>–</w:t>
      </w:r>
      <w:r w:rsidR="00CA67BC">
        <w:rPr>
          <w:rFonts w:ascii="Livvic Light" w:hAnsi="Livvic Light"/>
          <w:color w:val="262626" w:themeColor="text1" w:themeTint="D9"/>
          <w:sz w:val="21"/>
          <w:szCs w:val="21"/>
        </w:rPr>
        <w:t xml:space="preserve"> </w:t>
      </w:r>
      <w:r w:rsidR="00462A66" w:rsidRPr="00CA67BC">
        <w:rPr>
          <w:rFonts w:ascii="Livvic Light" w:hAnsi="Livvic Light"/>
          <w:b/>
          <w:bCs/>
          <w:color w:val="262626" w:themeColor="text1" w:themeTint="D9"/>
          <w:sz w:val="21"/>
          <w:szCs w:val="21"/>
        </w:rPr>
        <w:t xml:space="preserve">630mila </w:t>
      </w:r>
      <w:r w:rsidR="001F5D16">
        <w:rPr>
          <w:rFonts w:ascii="Livvic Light" w:hAnsi="Livvic Light"/>
          <w:b/>
          <w:bCs/>
          <w:color w:val="262626" w:themeColor="text1" w:themeTint="D9"/>
          <w:sz w:val="21"/>
          <w:szCs w:val="21"/>
        </w:rPr>
        <w:t xml:space="preserve">nuovi </w:t>
      </w:r>
      <w:r w:rsidR="00462A66" w:rsidRPr="00CA67BC">
        <w:rPr>
          <w:rFonts w:ascii="Livvic Light" w:hAnsi="Livvic Light"/>
          <w:b/>
          <w:bCs/>
          <w:color w:val="262626" w:themeColor="text1" w:themeTint="D9"/>
          <w:sz w:val="21"/>
          <w:szCs w:val="21"/>
        </w:rPr>
        <w:t xml:space="preserve">casi </w:t>
      </w:r>
      <w:r w:rsidR="00CA67BC" w:rsidRPr="00CA67BC">
        <w:rPr>
          <w:rFonts w:ascii="Livvic Light" w:hAnsi="Livvic Light"/>
          <w:b/>
          <w:bCs/>
          <w:color w:val="262626" w:themeColor="text1" w:themeTint="D9"/>
          <w:sz w:val="21"/>
          <w:szCs w:val="21"/>
        </w:rPr>
        <w:t>e oltre 8mila decessi</w:t>
      </w:r>
      <w:r w:rsidR="00CA67BC">
        <w:rPr>
          <w:rFonts w:ascii="Livvic Light" w:hAnsi="Livvic Light"/>
          <w:b/>
          <w:bCs/>
          <w:color w:val="262626" w:themeColor="text1" w:themeTint="D9"/>
          <w:sz w:val="21"/>
          <w:szCs w:val="21"/>
        </w:rPr>
        <w:t xml:space="preserve"> </w:t>
      </w:r>
      <w:r w:rsidR="005E2374">
        <w:rPr>
          <w:rFonts w:ascii="Livvic Light" w:hAnsi="Livvic Light"/>
          <w:color w:val="262626" w:themeColor="text1" w:themeTint="D9"/>
          <w:sz w:val="21"/>
          <w:szCs w:val="21"/>
        </w:rPr>
        <w:t>in un anno</w:t>
      </w:r>
      <w:r w:rsidR="002856DD" w:rsidRPr="002856DD">
        <w:rPr>
          <w:rFonts w:ascii="Livvic Light" w:hAnsi="Livvic Light"/>
          <w:color w:val="262626" w:themeColor="text1" w:themeTint="D9"/>
          <w:sz w:val="21"/>
          <w:szCs w:val="21"/>
          <w:vertAlign w:val="superscript"/>
        </w:rPr>
        <w:t>1</w:t>
      </w:r>
      <w:r w:rsidR="00CA67BC" w:rsidRPr="00CA67BC">
        <w:rPr>
          <w:rFonts w:ascii="Livvic Light" w:hAnsi="Livvic Light"/>
          <w:color w:val="262626" w:themeColor="text1" w:themeTint="D9"/>
          <w:sz w:val="21"/>
          <w:szCs w:val="21"/>
        </w:rPr>
        <w:t xml:space="preserve">: </w:t>
      </w:r>
      <w:r w:rsidR="005E2374">
        <w:rPr>
          <w:rFonts w:ascii="Livvic Light" w:hAnsi="Livvic Light"/>
          <w:color w:val="262626" w:themeColor="text1" w:themeTint="D9"/>
          <w:sz w:val="21"/>
          <w:szCs w:val="21"/>
        </w:rPr>
        <w:t>è l’impatto</w:t>
      </w:r>
      <w:r w:rsidR="00CA67BC" w:rsidRPr="00CA67BC">
        <w:rPr>
          <w:rFonts w:ascii="Livvic Light" w:hAnsi="Livvic Light"/>
          <w:color w:val="262626" w:themeColor="text1" w:themeTint="D9"/>
          <w:sz w:val="21"/>
          <w:szCs w:val="21"/>
        </w:rPr>
        <w:t xml:space="preserve"> della</w:t>
      </w:r>
      <w:r w:rsidR="00462A66" w:rsidRPr="00CA67BC">
        <w:rPr>
          <w:rFonts w:ascii="Livvic Light" w:hAnsi="Livvic Light"/>
          <w:b/>
          <w:bCs/>
          <w:color w:val="262626" w:themeColor="text1" w:themeTint="D9"/>
          <w:sz w:val="21"/>
          <w:szCs w:val="21"/>
        </w:rPr>
        <w:t xml:space="preserve"> polmonite </w:t>
      </w:r>
      <w:r w:rsidR="00D75753">
        <w:rPr>
          <w:rFonts w:ascii="Livvic Light" w:hAnsi="Livvic Light"/>
          <w:b/>
          <w:bCs/>
          <w:color w:val="262626" w:themeColor="text1" w:themeTint="D9"/>
          <w:sz w:val="21"/>
          <w:szCs w:val="21"/>
        </w:rPr>
        <w:t>pneumococcica</w:t>
      </w:r>
      <w:r w:rsidR="00462A66" w:rsidRPr="00CA67BC">
        <w:rPr>
          <w:rFonts w:ascii="Livvic Light" w:hAnsi="Livvic Light"/>
          <w:b/>
          <w:bCs/>
          <w:color w:val="262626" w:themeColor="text1" w:themeTint="D9"/>
          <w:sz w:val="21"/>
          <w:szCs w:val="21"/>
        </w:rPr>
        <w:t xml:space="preserve"> </w:t>
      </w:r>
      <w:r w:rsidR="001F5D16">
        <w:rPr>
          <w:rFonts w:ascii="Livvic Light" w:hAnsi="Livvic Light"/>
          <w:color w:val="262626" w:themeColor="text1" w:themeTint="D9"/>
          <w:sz w:val="21"/>
          <w:szCs w:val="21"/>
        </w:rPr>
        <w:t xml:space="preserve">sulla </w:t>
      </w:r>
      <w:r w:rsidR="001F5D16" w:rsidRPr="007F14DA">
        <w:rPr>
          <w:rFonts w:ascii="Livvic Light" w:hAnsi="Livvic Light"/>
          <w:b/>
          <w:bCs/>
          <w:color w:val="262626" w:themeColor="text1" w:themeTint="D9"/>
          <w:sz w:val="21"/>
          <w:szCs w:val="21"/>
        </w:rPr>
        <w:t xml:space="preserve">popolazione </w:t>
      </w:r>
      <w:r w:rsidR="00CA67BC" w:rsidRPr="007F14DA">
        <w:rPr>
          <w:rFonts w:ascii="Livvic Light" w:hAnsi="Livvic Light"/>
          <w:b/>
          <w:bCs/>
          <w:color w:val="262626" w:themeColor="text1" w:themeTint="D9"/>
          <w:sz w:val="21"/>
          <w:szCs w:val="21"/>
        </w:rPr>
        <w:t>over</w:t>
      </w:r>
      <w:r w:rsidR="001F5D16" w:rsidRPr="007F14DA">
        <w:rPr>
          <w:rFonts w:ascii="Livvic Light" w:hAnsi="Livvic Light"/>
          <w:b/>
          <w:bCs/>
          <w:color w:val="262626" w:themeColor="text1" w:themeTint="D9"/>
          <w:sz w:val="21"/>
          <w:szCs w:val="21"/>
        </w:rPr>
        <w:t>-</w:t>
      </w:r>
      <w:r w:rsidR="00CA67BC" w:rsidRPr="007F14DA">
        <w:rPr>
          <w:rFonts w:ascii="Livvic Light" w:hAnsi="Livvic Light"/>
          <w:b/>
          <w:bCs/>
          <w:color w:val="262626" w:themeColor="text1" w:themeTint="D9"/>
          <w:sz w:val="21"/>
          <w:szCs w:val="21"/>
        </w:rPr>
        <w:t>70</w:t>
      </w:r>
      <w:r w:rsidR="00CA67BC">
        <w:rPr>
          <w:rFonts w:ascii="Livvic Light" w:hAnsi="Livvic Light"/>
          <w:color w:val="262626" w:themeColor="text1" w:themeTint="D9"/>
          <w:sz w:val="21"/>
          <w:szCs w:val="21"/>
        </w:rPr>
        <w:t xml:space="preserve"> in Italia</w:t>
      </w:r>
      <w:r w:rsidR="001A308A">
        <w:rPr>
          <w:rFonts w:ascii="Livvic Light" w:hAnsi="Livvic Light"/>
          <w:color w:val="262626" w:themeColor="text1" w:themeTint="D9"/>
          <w:sz w:val="21"/>
          <w:szCs w:val="21"/>
        </w:rPr>
        <w:t>.</w:t>
      </w:r>
      <w:r w:rsidR="00CB50C8">
        <w:rPr>
          <w:rFonts w:ascii="Livvic Light" w:hAnsi="Livvic Light"/>
          <w:color w:val="262626" w:themeColor="text1" w:themeTint="D9"/>
          <w:sz w:val="21"/>
          <w:szCs w:val="21"/>
        </w:rPr>
        <w:t xml:space="preserve"> Un impatto</w:t>
      </w:r>
      <w:r w:rsidR="00145A60">
        <w:rPr>
          <w:rFonts w:ascii="Livvic Light" w:hAnsi="Livvic Light"/>
          <w:color w:val="262626" w:themeColor="text1" w:themeTint="D9"/>
          <w:sz w:val="21"/>
          <w:szCs w:val="21"/>
        </w:rPr>
        <w:t xml:space="preserve"> altissimo</w:t>
      </w:r>
      <w:r w:rsidR="00CB50C8">
        <w:rPr>
          <w:rFonts w:ascii="Livvic Light" w:hAnsi="Livvic Light"/>
          <w:color w:val="262626" w:themeColor="text1" w:themeTint="D9"/>
          <w:sz w:val="21"/>
          <w:szCs w:val="21"/>
        </w:rPr>
        <w:t xml:space="preserve"> sulla salute degli anziani,</w:t>
      </w:r>
      <w:r w:rsidR="001A308A">
        <w:rPr>
          <w:rFonts w:ascii="Livvic Light" w:hAnsi="Livvic Light"/>
          <w:color w:val="262626" w:themeColor="text1" w:themeTint="D9"/>
          <w:sz w:val="21"/>
          <w:szCs w:val="21"/>
        </w:rPr>
        <w:t xml:space="preserve"> </w:t>
      </w:r>
      <w:r w:rsidR="007F14DA">
        <w:rPr>
          <w:rFonts w:ascii="Livvic Light" w:hAnsi="Livvic Light"/>
          <w:color w:val="262626" w:themeColor="text1" w:themeTint="D9"/>
          <w:sz w:val="21"/>
          <w:szCs w:val="21"/>
        </w:rPr>
        <w:t>che</w:t>
      </w:r>
      <w:r w:rsidR="00CB50C8">
        <w:rPr>
          <w:rFonts w:ascii="Livvic Light" w:hAnsi="Livvic Light"/>
          <w:color w:val="262626" w:themeColor="text1" w:themeTint="D9"/>
          <w:sz w:val="21"/>
          <w:szCs w:val="21"/>
        </w:rPr>
        <w:t xml:space="preserve"> pesa </w:t>
      </w:r>
      <w:r w:rsidR="006F1A83">
        <w:rPr>
          <w:rFonts w:ascii="Livvic Light" w:hAnsi="Livvic Light"/>
          <w:color w:val="262626" w:themeColor="text1" w:themeTint="D9"/>
          <w:sz w:val="21"/>
          <w:szCs w:val="21"/>
        </w:rPr>
        <w:t xml:space="preserve">sulla rete ospedaliera e </w:t>
      </w:r>
      <w:r w:rsidR="007F14DA">
        <w:rPr>
          <w:rFonts w:ascii="Livvic Light" w:hAnsi="Livvic Light"/>
          <w:color w:val="262626" w:themeColor="text1" w:themeTint="D9"/>
          <w:sz w:val="21"/>
          <w:szCs w:val="21"/>
        </w:rPr>
        <w:t xml:space="preserve">sui </w:t>
      </w:r>
      <w:r w:rsidR="00991B40">
        <w:rPr>
          <w:rFonts w:ascii="Livvic Light" w:hAnsi="Livvic Light"/>
          <w:color w:val="262626" w:themeColor="text1" w:themeTint="D9"/>
          <w:sz w:val="21"/>
          <w:szCs w:val="21"/>
        </w:rPr>
        <w:t xml:space="preserve">costi a carico del </w:t>
      </w:r>
      <w:r w:rsidR="00655193">
        <w:rPr>
          <w:rFonts w:ascii="Livvic Light" w:hAnsi="Livvic Light"/>
          <w:color w:val="262626" w:themeColor="text1" w:themeTint="D9"/>
          <w:sz w:val="21"/>
          <w:szCs w:val="21"/>
        </w:rPr>
        <w:t>s</w:t>
      </w:r>
      <w:r w:rsidR="00991B40">
        <w:rPr>
          <w:rFonts w:ascii="Livvic Light" w:hAnsi="Livvic Light"/>
          <w:color w:val="262626" w:themeColor="text1" w:themeTint="D9"/>
          <w:sz w:val="21"/>
          <w:szCs w:val="21"/>
        </w:rPr>
        <w:t>ervizio sanitario,</w:t>
      </w:r>
      <w:r w:rsidR="006F1A83">
        <w:rPr>
          <w:rFonts w:ascii="Livvic Light" w:hAnsi="Livvic Light"/>
          <w:color w:val="262626" w:themeColor="text1" w:themeTint="D9"/>
          <w:sz w:val="21"/>
          <w:szCs w:val="21"/>
        </w:rPr>
        <w:t xml:space="preserve"> </w:t>
      </w:r>
      <w:r w:rsidR="007F14DA">
        <w:rPr>
          <w:rFonts w:ascii="Livvic Light" w:hAnsi="Livvic Light"/>
          <w:color w:val="262626" w:themeColor="text1" w:themeTint="D9"/>
          <w:sz w:val="21"/>
          <w:szCs w:val="21"/>
        </w:rPr>
        <w:t xml:space="preserve">e che minaccia </w:t>
      </w:r>
      <w:r w:rsidR="001A308A">
        <w:rPr>
          <w:rFonts w:ascii="Livvic Light" w:hAnsi="Livvic Light"/>
          <w:color w:val="262626" w:themeColor="text1" w:themeTint="D9"/>
          <w:sz w:val="21"/>
          <w:szCs w:val="21"/>
        </w:rPr>
        <w:t xml:space="preserve">la salute di tutti: in </w:t>
      </w:r>
      <w:r w:rsidR="00145A60">
        <w:rPr>
          <w:rFonts w:ascii="Livvic Light" w:hAnsi="Livvic Light"/>
          <w:color w:val="262626" w:themeColor="text1" w:themeTint="D9"/>
          <w:sz w:val="21"/>
          <w:szCs w:val="21"/>
        </w:rPr>
        <w:t>oltre il</w:t>
      </w:r>
      <w:r w:rsidR="001A308A">
        <w:rPr>
          <w:rFonts w:ascii="Livvic Light" w:hAnsi="Livvic Light"/>
          <w:color w:val="262626" w:themeColor="text1" w:themeTint="D9"/>
          <w:sz w:val="21"/>
          <w:szCs w:val="21"/>
        </w:rPr>
        <w:t xml:space="preserve"> </w:t>
      </w:r>
      <w:r w:rsidR="001A308A" w:rsidRPr="001A308A">
        <w:rPr>
          <w:rFonts w:ascii="Livvic Light" w:hAnsi="Livvic Light"/>
          <w:b/>
          <w:bCs/>
          <w:color w:val="262626" w:themeColor="text1" w:themeTint="D9"/>
          <w:sz w:val="21"/>
          <w:szCs w:val="21"/>
        </w:rPr>
        <w:t>30%</w:t>
      </w:r>
      <w:r w:rsidR="001A308A">
        <w:rPr>
          <w:rFonts w:ascii="Livvic Light" w:hAnsi="Livvic Light"/>
          <w:color w:val="262626" w:themeColor="text1" w:themeTint="D9"/>
          <w:sz w:val="21"/>
          <w:szCs w:val="21"/>
        </w:rPr>
        <w:t xml:space="preserve"> dei casi</w:t>
      </w:r>
      <w:r w:rsidR="002856DD" w:rsidRPr="002856DD">
        <w:rPr>
          <w:rFonts w:ascii="Livvic Light" w:hAnsi="Livvic Light"/>
          <w:color w:val="262626" w:themeColor="text1" w:themeTint="D9"/>
          <w:sz w:val="21"/>
          <w:szCs w:val="21"/>
          <w:vertAlign w:val="superscript"/>
        </w:rPr>
        <w:t>2</w:t>
      </w:r>
      <w:r w:rsidR="001A308A">
        <w:rPr>
          <w:rFonts w:ascii="Livvic Light" w:hAnsi="Livvic Light"/>
          <w:color w:val="262626" w:themeColor="text1" w:themeTint="D9"/>
          <w:sz w:val="21"/>
          <w:szCs w:val="21"/>
        </w:rPr>
        <w:t>, infatti,</w:t>
      </w:r>
      <w:r w:rsidR="00655193">
        <w:rPr>
          <w:rFonts w:ascii="Livvic Light" w:hAnsi="Livvic Light"/>
          <w:color w:val="262626" w:themeColor="text1" w:themeTint="D9"/>
          <w:sz w:val="21"/>
          <w:szCs w:val="21"/>
        </w:rPr>
        <w:t xml:space="preserve"> </w:t>
      </w:r>
      <w:r w:rsidR="00CB50C8">
        <w:rPr>
          <w:rFonts w:ascii="Livvic Light" w:hAnsi="Livvic Light"/>
          <w:color w:val="262626" w:themeColor="text1" w:themeTint="D9"/>
          <w:sz w:val="21"/>
          <w:szCs w:val="21"/>
        </w:rPr>
        <w:t>i batteri</w:t>
      </w:r>
      <w:r w:rsidR="007F14DA" w:rsidRPr="00CB50C8">
        <w:rPr>
          <w:rFonts w:ascii="Livvic Light" w:eastAsiaTheme="minorHAnsi" w:hAnsi="Livvic Light"/>
          <w:color w:val="262626" w:themeColor="text1" w:themeTint="D9"/>
          <w:sz w:val="21"/>
          <w:szCs w:val="21"/>
          <w:lang w:eastAsia="en-US"/>
        </w:rPr>
        <w:t xml:space="preserve"> pneumococc</w:t>
      </w:r>
      <w:r w:rsidR="00145A60" w:rsidRPr="00CB50C8">
        <w:rPr>
          <w:rFonts w:ascii="Livvic Light" w:eastAsiaTheme="minorHAnsi" w:hAnsi="Livvic Light"/>
          <w:color w:val="262626" w:themeColor="text1" w:themeTint="D9"/>
          <w:sz w:val="21"/>
          <w:szCs w:val="21"/>
          <w:lang w:eastAsia="en-US"/>
        </w:rPr>
        <w:t xml:space="preserve">ici </w:t>
      </w:r>
      <w:r w:rsidR="00CB50C8" w:rsidRPr="00CB50C8">
        <w:rPr>
          <w:rFonts w:ascii="Livvic Light" w:eastAsiaTheme="minorHAnsi" w:hAnsi="Livvic Light"/>
          <w:color w:val="262626" w:themeColor="text1" w:themeTint="D9"/>
          <w:sz w:val="21"/>
          <w:szCs w:val="21"/>
          <w:lang w:eastAsia="en-US"/>
        </w:rPr>
        <w:t>sono</w:t>
      </w:r>
      <w:r w:rsidR="00CB50C8">
        <w:rPr>
          <w:rFonts w:ascii="Livvic Light" w:eastAsiaTheme="minorHAnsi" w:hAnsi="Livvic Light"/>
          <w:b/>
          <w:bCs/>
          <w:color w:val="262626" w:themeColor="text1" w:themeTint="D9"/>
          <w:sz w:val="21"/>
          <w:szCs w:val="21"/>
          <w:lang w:eastAsia="en-US"/>
        </w:rPr>
        <w:t xml:space="preserve"> </w:t>
      </w:r>
      <w:r w:rsidR="007F14DA" w:rsidRPr="001A308A">
        <w:rPr>
          <w:rFonts w:ascii="Livvic Light" w:eastAsiaTheme="minorHAnsi" w:hAnsi="Livvic Light"/>
          <w:b/>
          <w:bCs/>
          <w:color w:val="262626" w:themeColor="text1" w:themeTint="D9"/>
          <w:sz w:val="21"/>
          <w:szCs w:val="21"/>
          <w:lang w:eastAsia="en-US"/>
        </w:rPr>
        <w:t>resistent</w:t>
      </w:r>
      <w:r w:rsidR="00145A60">
        <w:rPr>
          <w:rFonts w:ascii="Livvic Light" w:eastAsiaTheme="minorHAnsi" w:hAnsi="Livvic Light"/>
          <w:b/>
          <w:bCs/>
          <w:color w:val="262626" w:themeColor="text1" w:themeTint="D9"/>
          <w:sz w:val="21"/>
          <w:szCs w:val="21"/>
          <w:lang w:eastAsia="en-US"/>
        </w:rPr>
        <w:t>i</w:t>
      </w:r>
      <w:r w:rsidR="007F14DA" w:rsidRPr="001A308A">
        <w:rPr>
          <w:rFonts w:ascii="Livvic Light" w:eastAsiaTheme="minorHAnsi" w:hAnsi="Livvic Light"/>
          <w:b/>
          <w:bCs/>
          <w:color w:val="262626" w:themeColor="text1" w:themeTint="D9"/>
          <w:sz w:val="21"/>
          <w:szCs w:val="21"/>
          <w:lang w:eastAsia="en-US"/>
        </w:rPr>
        <w:t xml:space="preserve"> </w:t>
      </w:r>
      <w:r w:rsidR="001A308A" w:rsidRPr="001A308A">
        <w:rPr>
          <w:rFonts w:ascii="Livvic Light" w:hAnsi="Livvic Light"/>
          <w:b/>
          <w:bCs/>
          <w:color w:val="262626" w:themeColor="text1" w:themeTint="D9"/>
          <w:sz w:val="21"/>
          <w:szCs w:val="21"/>
        </w:rPr>
        <w:t>a</w:t>
      </w:r>
      <w:r w:rsidR="00655193">
        <w:rPr>
          <w:rFonts w:ascii="Livvic Light" w:hAnsi="Livvic Light"/>
          <w:b/>
          <w:bCs/>
          <w:color w:val="262626" w:themeColor="text1" w:themeTint="D9"/>
          <w:sz w:val="21"/>
          <w:szCs w:val="21"/>
        </w:rPr>
        <w:t>ll’azione degl</w:t>
      </w:r>
      <w:r w:rsidR="001A308A" w:rsidRPr="001A308A">
        <w:rPr>
          <w:rFonts w:ascii="Livvic Light" w:hAnsi="Livvic Light"/>
          <w:b/>
          <w:bCs/>
          <w:color w:val="262626" w:themeColor="text1" w:themeTint="D9"/>
          <w:sz w:val="21"/>
          <w:szCs w:val="21"/>
        </w:rPr>
        <w:t>i</w:t>
      </w:r>
      <w:r w:rsidR="007F14DA" w:rsidRPr="001A308A">
        <w:rPr>
          <w:rFonts w:ascii="Livvic Light" w:eastAsiaTheme="minorHAnsi" w:hAnsi="Livvic Light"/>
          <w:b/>
          <w:bCs/>
          <w:color w:val="262626" w:themeColor="text1" w:themeTint="D9"/>
          <w:sz w:val="21"/>
          <w:szCs w:val="21"/>
          <w:lang w:eastAsia="en-US"/>
        </w:rPr>
        <w:t xml:space="preserve"> antibiotici</w:t>
      </w:r>
      <w:r w:rsidR="00655193">
        <w:rPr>
          <w:rFonts w:ascii="Livvic Light" w:hAnsi="Livvic Light"/>
          <w:color w:val="262626" w:themeColor="text1" w:themeTint="D9"/>
          <w:sz w:val="21"/>
          <w:szCs w:val="21"/>
        </w:rPr>
        <w:t xml:space="preserve">. </w:t>
      </w:r>
      <w:r w:rsidR="006F1A83">
        <w:rPr>
          <w:rFonts w:ascii="Livvic Light" w:hAnsi="Livvic Light"/>
          <w:color w:val="262626" w:themeColor="text1" w:themeTint="D9"/>
          <w:sz w:val="21"/>
          <w:szCs w:val="21"/>
        </w:rPr>
        <w:t xml:space="preserve">Uno scenario </w:t>
      </w:r>
      <w:r w:rsidR="00061345">
        <w:rPr>
          <w:rFonts w:ascii="Livvic Light" w:hAnsi="Livvic Light"/>
          <w:color w:val="262626" w:themeColor="text1" w:themeTint="D9"/>
          <w:sz w:val="21"/>
          <w:szCs w:val="21"/>
        </w:rPr>
        <w:t xml:space="preserve">preoccupante </w:t>
      </w:r>
      <w:r w:rsidR="006F1A83">
        <w:rPr>
          <w:rFonts w:ascii="Livvic Light" w:hAnsi="Livvic Light"/>
          <w:color w:val="262626" w:themeColor="text1" w:themeTint="D9"/>
          <w:sz w:val="21"/>
          <w:szCs w:val="21"/>
        </w:rPr>
        <w:t xml:space="preserve">che potrebbe </w:t>
      </w:r>
      <w:r w:rsidR="00655193" w:rsidRPr="00643E5F">
        <w:rPr>
          <w:rFonts w:ascii="Livvic Light" w:hAnsi="Livvic Light"/>
          <w:color w:val="262626" w:themeColor="text1" w:themeTint="D9"/>
          <w:sz w:val="21"/>
          <w:szCs w:val="21"/>
        </w:rPr>
        <w:t>essere</w:t>
      </w:r>
      <w:r w:rsidR="00655193" w:rsidRPr="00643E5F">
        <w:rPr>
          <w:rFonts w:ascii="Livvic Light" w:hAnsi="Livvic Light"/>
          <w:b/>
          <w:bCs/>
          <w:color w:val="262626" w:themeColor="text1" w:themeTint="D9"/>
          <w:sz w:val="21"/>
          <w:szCs w:val="21"/>
        </w:rPr>
        <w:t xml:space="preserve"> </w:t>
      </w:r>
      <w:r w:rsidR="00655193" w:rsidRPr="00643E5F">
        <w:rPr>
          <w:rFonts w:ascii="Livvic Light" w:hAnsi="Livvic Light"/>
          <w:color w:val="262626" w:themeColor="text1" w:themeTint="D9"/>
          <w:sz w:val="21"/>
          <w:szCs w:val="21"/>
        </w:rPr>
        <w:t>evitato</w:t>
      </w:r>
      <w:r w:rsidR="006F1A83">
        <w:rPr>
          <w:rFonts w:ascii="Livvic Light" w:hAnsi="Livvic Light"/>
          <w:color w:val="262626" w:themeColor="text1" w:themeTint="D9"/>
          <w:sz w:val="21"/>
          <w:szCs w:val="21"/>
        </w:rPr>
        <w:t xml:space="preserve"> grazie a </w:t>
      </w:r>
      <w:r w:rsidR="006F1A83" w:rsidRPr="00030E25">
        <w:rPr>
          <w:rFonts w:ascii="Livvic Light" w:hAnsi="Livvic Light"/>
          <w:b/>
          <w:bCs/>
          <w:color w:val="262626" w:themeColor="text1" w:themeTint="D9"/>
          <w:sz w:val="21"/>
          <w:szCs w:val="21"/>
        </w:rPr>
        <w:t xml:space="preserve">un più ampio ricorso </w:t>
      </w:r>
      <w:r w:rsidR="00855AF3" w:rsidRPr="00030E25">
        <w:rPr>
          <w:rFonts w:ascii="Livvic Light" w:hAnsi="Livvic Light"/>
          <w:b/>
          <w:bCs/>
          <w:color w:val="262626" w:themeColor="text1" w:themeTint="D9"/>
          <w:sz w:val="21"/>
          <w:szCs w:val="21"/>
        </w:rPr>
        <w:t>al</w:t>
      </w:r>
      <w:r w:rsidR="00CF5608" w:rsidRPr="00030E25">
        <w:rPr>
          <w:rFonts w:ascii="Livvic Light" w:hAnsi="Livvic Light"/>
          <w:b/>
          <w:bCs/>
          <w:color w:val="262626" w:themeColor="text1" w:themeTint="D9"/>
          <w:sz w:val="21"/>
          <w:szCs w:val="21"/>
        </w:rPr>
        <w:t>la vaccinazione</w:t>
      </w:r>
      <w:r w:rsidR="00655193" w:rsidRPr="00030E25">
        <w:rPr>
          <w:rFonts w:ascii="Livvic Light" w:hAnsi="Livvic Light"/>
          <w:b/>
          <w:bCs/>
          <w:color w:val="262626" w:themeColor="text1" w:themeTint="D9"/>
          <w:sz w:val="21"/>
          <w:szCs w:val="21"/>
        </w:rPr>
        <w:t xml:space="preserve"> che</w:t>
      </w:r>
      <w:r w:rsidR="00CB50C8" w:rsidRPr="00030E25">
        <w:rPr>
          <w:rFonts w:ascii="Livvic Light" w:hAnsi="Livvic Light"/>
          <w:b/>
          <w:bCs/>
          <w:color w:val="262626" w:themeColor="text1" w:themeTint="D9"/>
          <w:sz w:val="21"/>
          <w:szCs w:val="21"/>
        </w:rPr>
        <w:t xml:space="preserve">, </w:t>
      </w:r>
      <w:r w:rsidR="00030E25" w:rsidRPr="00030E25">
        <w:rPr>
          <w:rFonts w:ascii="Livvic Light" w:hAnsi="Livvic Light"/>
          <w:b/>
          <w:bCs/>
          <w:color w:val="262626" w:themeColor="text1" w:themeTint="D9"/>
          <w:sz w:val="21"/>
          <w:szCs w:val="21"/>
        </w:rPr>
        <w:t>tuttavia, stenta a decollare</w:t>
      </w:r>
      <w:r w:rsidR="00030E25">
        <w:rPr>
          <w:rFonts w:ascii="Livvic Light" w:hAnsi="Livvic Light"/>
          <w:color w:val="262626" w:themeColor="text1" w:themeTint="D9"/>
          <w:sz w:val="21"/>
          <w:szCs w:val="21"/>
        </w:rPr>
        <w:t>.</w:t>
      </w:r>
    </w:p>
    <w:p w14:paraId="3AF0A9F6" w14:textId="2A9B03FA" w:rsidR="00074E15" w:rsidRPr="00074E15" w:rsidRDefault="00643E5F" w:rsidP="00061345">
      <w:pPr>
        <w:spacing w:after="160"/>
        <w:jc w:val="both"/>
        <w:rPr>
          <w:rFonts w:ascii="Livvic Light" w:hAnsi="Livvic Light"/>
          <w:b/>
          <w:bCs/>
          <w:color w:val="262626" w:themeColor="text1" w:themeTint="D9"/>
          <w:sz w:val="21"/>
          <w:szCs w:val="21"/>
        </w:rPr>
      </w:pPr>
      <w:r w:rsidRPr="00E51659">
        <w:rPr>
          <w:rFonts w:ascii="Livvic Light" w:hAnsi="Livvic Light"/>
          <w:color w:val="262626" w:themeColor="text1" w:themeTint="D9"/>
          <w:sz w:val="21"/>
          <w:szCs w:val="21"/>
        </w:rPr>
        <w:t xml:space="preserve">A richiamare l’urgenza di un intervento di sanità pubblica che metta a sistema </w:t>
      </w:r>
      <w:r w:rsidRPr="00074E15">
        <w:rPr>
          <w:rFonts w:ascii="Livvic Light" w:hAnsi="Livvic Light"/>
          <w:color w:val="262626" w:themeColor="text1" w:themeTint="D9"/>
          <w:sz w:val="21"/>
          <w:szCs w:val="21"/>
        </w:rPr>
        <w:t>risorse</w:t>
      </w:r>
      <w:r w:rsidR="000C6A24" w:rsidRPr="00074E15">
        <w:rPr>
          <w:rFonts w:ascii="Livvic Light" w:hAnsi="Livvic Light"/>
          <w:color w:val="262626" w:themeColor="text1" w:themeTint="D9"/>
          <w:sz w:val="21"/>
          <w:szCs w:val="21"/>
        </w:rPr>
        <w:t xml:space="preserve"> e </w:t>
      </w:r>
      <w:r w:rsidRPr="00074E15">
        <w:rPr>
          <w:rFonts w:ascii="Livvic Light" w:hAnsi="Livvic Light"/>
          <w:color w:val="262626" w:themeColor="text1" w:themeTint="D9"/>
          <w:sz w:val="21"/>
          <w:szCs w:val="21"/>
        </w:rPr>
        <w:t>strumenti</w:t>
      </w:r>
      <w:r w:rsidR="009B278A" w:rsidRPr="00074E15">
        <w:rPr>
          <w:rFonts w:ascii="Livvic Light" w:hAnsi="Livvic Light"/>
          <w:color w:val="262626" w:themeColor="text1" w:themeTint="D9"/>
          <w:sz w:val="21"/>
          <w:szCs w:val="21"/>
        </w:rPr>
        <w:t xml:space="preserve"> dedicati</w:t>
      </w:r>
      <w:r w:rsidR="009B278A" w:rsidRPr="00074E15">
        <w:rPr>
          <w:rFonts w:ascii="Livvic Light" w:hAnsi="Livvic Light"/>
          <w:b/>
          <w:bCs/>
          <w:color w:val="262626" w:themeColor="text1" w:themeTint="D9"/>
          <w:sz w:val="21"/>
          <w:szCs w:val="21"/>
        </w:rPr>
        <w:t xml:space="preserve"> </w:t>
      </w:r>
      <w:r w:rsidR="00074E15" w:rsidRPr="00074E15">
        <w:rPr>
          <w:rFonts w:ascii="Livvic Light" w:hAnsi="Livvic Light"/>
          <w:color w:val="262626" w:themeColor="text1" w:themeTint="D9"/>
          <w:sz w:val="21"/>
          <w:szCs w:val="21"/>
        </w:rPr>
        <w:t>pe</w:t>
      </w:r>
      <w:r w:rsidR="00074E15" w:rsidRPr="00505ECA">
        <w:rPr>
          <w:rFonts w:ascii="Livvic Light" w:hAnsi="Livvic Light"/>
          <w:color w:val="262626" w:themeColor="text1" w:themeTint="D9"/>
          <w:sz w:val="21"/>
          <w:szCs w:val="21"/>
        </w:rPr>
        <w:t xml:space="preserve">r </w:t>
      </w:r>
      <w:r w:rsidR="00074E15" w:rsidRPr="00505ECA">
        <w:rPr>
          <w:rFonts w:ascii="Livvic Light" w:hAnsi="Livvic Light"/>
          <w:b/>
          <w:bCs/>
          <w:color w:val="262626" w:themeColor="text1" w:themeTint="D9"/>
          <w:sz w:val="21"/>
          <w:szCs w:val="21"/>
        </w:rPr>
        <w:t xml:space="preserve">rilanciare e standardizzare </w:t>
      </w:r>
      <w:r w:rsidR="00074E15">
        <w:rPr>
          <w:rFonts w:ascii="Livvic Light" w:hAnsi="Livvic Light"/>
          <w:b/>
          <w:bCs/>
          <w:color w:val="262626" w:themeColor="text1" w:themeTint="D9"/>
          <w:sz w:val="21"/>
          <w:szCs w:val="21"/>
        </w:rPr>
        <w:t xml:space="preserve">la vaccinazione antipneumococcica sul territorio nazionale, </w:t>
      </w:r>
      <w:r w:rsidR="00074E15" w:rsidRPr="00E51659">
        <w:rPr>
          <w:rFonts w:ascii="Livvic Light" w:hAnsi="Livvic Light"/>
          <w:color w:val="262626" w:themeColor="text1" w:themeTint="D9"/>
          <w:sz w:val="21"/>
          <w:szCs w:val="21"/>
        </w:rPr>
        <w:t>è</w:t>
      </w:r>
      <w:r w:rsidR="00074E15">
        <w:rPr>
          <w:rFonts w:ascii="Livvic Light" w:hAnsi="Livvic Light"/>
          <w:b/>
          <w:bCs/>
          <w:color w:val="262626" w:themeColor="text1" w:themeTint="D9"/>
          <w:sz w:val="21"/>
          <w:szCs w:val="21"/>
        </w:rPr>
        <w:t xml:space="preserve"> Italia Longeva</w:t>
      </w:r>
      <w:r w:rsidR="00074E15" w:rsidRPr="00E51659">
        <w:rPr>
          <w:rFonts w:ascii="Livvic Light" w:hAnsi="Livvic Light"/>
          <w:color w:val="262626" w:themeColor="text1" w:themeTint="D9"/>
          <w:sz w:val="21"/>
          <w:szCs w:val="21"/>
        </w:rPr>
        <w:t xml:space="preserve">, l’Associazione Nazionale per l’Invecchiamento e la </w:t>
      </w:r>
      <w:r w:rsidR="00074E15">
        <w:rPr>
          <w:rFonts w:ascii="Livvic Light" w:hAnsi="Livvic Light"/>
          <w:color w:val="262626" w:themeColor="text1" w:themeTint="D9"/>
          <w:sz w:val="21"/>
          <w:szCs w:val="21"/>
        </w:rPr>
        <w:t>l</w:t>
      </w:r>
      <w:r w:rsidR="00074E15" w:rsidRPr="00E51659">
        <w:rPr>
          <w:rFonts w:ascii="Livvic Light" w:hAnsi="Livvic Light"/>
          <w:color w:val="262626" w:themeColor="text1" w:themeTint="D9"/>
          <w:sz w:val="21"/>
          <w:szCs w:val="21"/>
        </w:rPr>
        <w:t xml:space="preserve">ongevità attiva del Ministero della Salute, </w:t>
      </w:r>
      <w:r w:rsidR="00074E15">
        <w:rPr>
          <w:rFonts w:ascii="Livvic Light" w:hAnsi="Livvic Light"/>
          <w:color w:val="262626" w:themeColor="text1" w:themeTint="D9"/>
          <w:sz w:val="21"/>
          <w:szCs w:val="21"/>
        </w:rPr>
        <w:t xml:space="preserve">attraverso il </w:t>
      </w:r>
      <w:r w:rsidR="00074E15" w:rsidRPr="00505ECA">
        <w:rPr>
          <w:rFonts w:ascii="Livvic Light" w:hAnsi="Livvic Light"/>
          <w:color w:val="262626" w:themeColor="text1" w:themeTint="D9"/>
          <w:sz w:val="21"/>
          <w:szCs w:val="21"/>
        </w:rPr>
        <w:t>Consensus Paper</w:t>
      </w:r>
      <w:r w:rsidR="006F1A83">
        <w:rPr>
          <w:rFonts w:ascii="Livvic Light" w:hAnsi="Livvic Light"/>
          <w:color w:val="262626" w:themeColor="text1" w:themeTint="D9"/>
          <w:sz w:val="21"/>
          <w:szCs w:val="21"/>
        </w:rPr>
        <w:t xml:space="preserve"> “</w:t>
      </w:r>
      <w:hyperlink r:id="rId8" w:history="1">
        <w:r w:rsidR="00074E15" w:rsidRPr="00A86685">
          <w:rPr>
            <w:rStyle w:val="Collegamentoipertestuale"/>
            <w:rFonts w:ascii="Livvic Light" w:hAnsi="Livvic Light"/>
            <w:b/>
            <w:bCs/>
            <w:sz w:val="21"/>
            <w:szCs w:val="21"/>
          </w:rPr>
          <w:t>La vaccinazione dell’anziano e del fragile contro la polmonite pneumococcica: Raccomandazioni per una maggiore diffusione</w:t>
        </w:r>
      </w:hyperlink>
      <w:r w:rsidR="00074E15" w:rsidRPr="00505ECA">
        <w:rPr>
          <w:rFonts w:ascii="Livvic Light" w:hAnsi="Livvic Light"/>
          <w:color w:val="262626" w:themeColor="text1" w:themeTint="D9"/>
          <w:sz w:val="21"/>
          <w:szCs w:val="21"/>
        </w:rPr>
        <w:t>”</w:t>
      </w:r>
      <w:r w:rsidR="009248F2">
        <w:rPr>
          <w:rFonts w:ascii="Livvic Light" w:hAnsi="Livvic Light"/>
          <w:color w:val="262626" w:themeColor="text1" w:themeTint="D9"/>
          <w:sz w:val="21"/>
          <w:szCs w:val="21"/>
        </w:rPr>
        <w:t xml:space="preserve"> </w:t>
      </w:r>
      <w:r w:rsidR="00074E15" w:rsidRPr="00505ECA">
        <w:rPr>
          <w:rFonts w:ascii="Livvic Light" w:hAnsi="Livvic Light"/>
          <w:color w:val="262626" w:themeColor="text1" w:themeTint="D9"/>
          <w:sz w:val="21"/>
          <w:szCs w:val="21"/>
        </w:rPr>
        <w:t xml:space="preserve">presentato oggi al </w:t>
      </w:r>
      <w:r w:rsidR="00074E15" w:rsidRPr="00505ECA">
        <w:rPr>
          <w:rFonts w:ascii="Livvic Light" w:hAnsi="Livvic Light"/>
          <w:b/>
          <w:bCs/>
          <w:color w:val="262626" w:themeColor="text1" w:themeTint="D9"/>
          <w:sz w:val="21"/>
          <w:szCs w:val="21"/>
        </w:rPr>
        <w:t>Ministero della Salute</w:t>
      </w:r>
      <w:r w:rsidR="00074E15">
        <w:rPr>
          <w:rFonts w:ascii="Livvic Light" w:hAnsi="Livvic Light"/>
          <w:b/>
          <w:bCs/>
          <w:color w:val="262626" w:themeColor="text1" w:themeTint="D9"/>
          <w:sz w:val="21"/>
          <w:szCs w:val="21"/>
        </w:rPr>
        <w:t xml:space="preserve">. </w:t>
      </w:r>
      <w:r w:rsidR="00074E15" w:rsidRPr="00074E15">
        <w:rPr>
          <w:rFonts w:ascii="Livvic Light" w:hAnsi="Livvic Light"/>
          <w:color w:val="262626" w:themeColor="text1" w:themeTint="D9"/>
          <w:sz w:val="21"/>
          <w:szCs w:val="21"/>
        </w:rPr>
        <w:t>Il documento,</w:t>
      </w:r>
      <w:r w:rsidR="00074E15">
        <w:rPr>
          <w:rFonts w:ascii="Livvic Light" w:hAnsi="Livvic Light"/>
          <w:b/>
          <w:bCs/>
          <w:color w:val="262626" w:themeColor="text1" w:themeTint="D9"/>
          <w:sz w:val="21"/>
          <w:szCs w:val="21"/>
        </w:rPr>
        <w:t xml:space="preserve"> </w:t>
      </w:r>
      <w:r w:rsidR="00074E15" w:rsidRPr="00505ECA">
        <w:rPr>
          <w:rFonts w:ascii="Livvic Light" w:hAnsi="Livvic Light"/>
          <w:color w:val="262626" w:themeColor="text1" w:themeTint="D9"/>
          <w:sz w:val="21"/>
          <w:szCs w:val="21"/>
        </w:rPr>
        <w:t xml:space="preserve">frutto del lavoro di un </w:t>
      </w:r>
      <w:r w:rsidR="00074E15" w:rsidRPr="006F1A83">
        <w:rPr>
          <w:rFonts w:ascii="Livvic Light" w:hAnsi="Livvic Light"/>
          <w:b/>
          <w:bCs/>
          <w:color w:val="262626" w:themeColor="text1" w:themeTint="D9"/>
          <w:sz w:val="21"/>
          <w:szCs w:val="21"/>
        </w:rPr>
        <w:t>Board multidisciplinare di esperti</w:t>
      </w:r>
      <w:r w:rsidR="00030E25">
        <w:rPr>
          <w:rFonts w:ascii="Livvic Light" w:hAnsi="Livvic Light"/>
          <w:color w:val="262626" w:themeColor="text1" w:themeTint="D9"/>
          <w:sz w:val="21"/>
          <w:szCs w:val="21"/>
        </w:rPr>
        <w:t>,</w:t>
      </w:r>
      <w:r w:rsidR="00074E15">
        <w:rPr>
          <w:rFonts w:ascii="Livvic Light" w:hAnsi="Livvic Light"/>
          <w:color w:val="262626" w:themeColor="text1" w:themeTint="D9"/>
          <w:sz w:val="21"/>
          <w:szCs w:val="21"/>
        </w:rPr>
        <w:t xml:space="preserve"> propone </w:t>
      </w:r>
      <w:hyperlink r:id="rId9" w:history="1">
        <w:r w:rsidR="00074E15" w:rsidRPr="00A86685">
          <w:rPr>
            <w:rStyle w:val="Collegamentoipertestuale"/>
            <w:rFonts w:ascii="Livvic Light" w:hAnsi="Livvic Light"/>
            <w:b/>
            <w:bCs/>
            <w:sz w:val="21"/>
            <w:szCs w:val="21"/>
          </w:rPr>
          <w:t>12 Raccomandazioni</w:t>
        </w:r>
      </w:hyperlink>
      <w:r w:rsidR="00074E15">
        <w:rPr>
          <w:rFonts w:ascii="Livvic Light" w:hAnsi="Livvic Light"/>
          <w:color w:val="262626" w:themeColor="text1" w:themeTint="D9"/>
          <w:sz w:val="21"/>
          <w:szCs w:val="21"/>
        </w:rPr>
        <w:t xml:space="preserve">, evidence-based e </w:t>
      </w:r>
      <w:r w:rsidR="00074E15" w:rsidRPr="00505ECA">
        <w:rPr>
          <w:rFonts w:ascii="Livvic Light" w:hAnsi="Livvic Light"/>
          <w:color w:val="262626" w:themeColor="text1" w:themeTint="D9"/>
          <w:sz w:val="21"/>
          <w:szCs w:val="21"/>
        </w:rPr>
        <w:t>concretamente implementabili, utili a indirizzare le politiche sanitarie in materia</w:t>
      </w:r>
      <w:r w:rsidR="00A86685">
        <w:rPr>
          <w:rFonts w:ascii="Livvic Light" w:hAnsi="Livvic Light"/>
          <w:color w:val="262626" w:themeColor="text1" w:themeTint="D9"/>
          <w:sz w:val="21"/>
          <w:szCs w:val="21"/>
        </w:rPr>
        <w:t xml:space="preserve">. </w:t>
      </w:r>
    </w:p>
    <w:p w14:paraId="1CE7BC50" w14:textId="2A296D9A" w:rsidR="00074E15" w:rsidRDefault="00030E25" w:rsidP="00061345">
      <w:pPr>
        <w:pStyle w:val="Titolo2"/>
        <w:shd w:val="clear" w:color="auto" w:fill="FFFFFF"/>
        <w:spacing w:before="0" w:after="160"/>
        <w:jc w:val="both"/>
        <w:rPr>
          <w:rFonts w:ascii="Livvic Light" w:eastAsia="Times New Roman" w:hAnsi="Livvic Light" w:cs="Times New Roman"/>
          <w:color w:val="262626" w:themeColor="text1" w:themeTint="D9"/>
          <w:sz w:val="21"/>
          <w:szCs w:val="21"/>
        </w:rPr>
      </w:pPr>
      <w:r>
        <w:rPr>
          <w:rFonts w:ascii="Livvic Light" w:hAnsi="Livvic Light"/>
          <w:color w:val="262626" w:themeColor="text1" w:themeTint="D9"/>
          <w:sz w:val="21"/>
          <w:szCs w:val="21"/>
        </w:rPr>
        <w:t>I</w:t>
      </w:r>
      <w:r w:rsidR="00074E15" w:rsidRPr="00074E15">
        <w:rPr>
          <w:rFonts w:ascii="Livvic Light" w:hAnsi="Livvic Light"/>
          <w:color w:val="262626" w:themeColor="text1" w:themeTint="D9"/>
          <w:sz w:val="21"/>
          <w:szCs w:val="21"/>
        </w:rPr>
        <w:t xml:space="preserve">n Italia la vaccinazione anti-pneumococcica, che protegge dai sierotipi che </w:t>
      </w:r>
      <w:r w:rsidR="00074E15">
        <w:rPr>
          <w:rFonts w:ascii="Livvic Light" w:hAnsi="Livvic Light"/>
          <w:color w:val="262626" w:themeColor="text1" w:themeTint="D9"/>
          <w:sz w:val="21"/>
          <w:szCs w:val="21"/>
        </w:rPr>
        <w:t>più</w:t>
      </w:r>
      <w:r w:rsidR="00074E15" w:rsidRPr="00074E15">
        <w:rPr>
          <w:rFonts w:ascii="Livvic Light" w:hAnsi="Livvic Light"/>
          <w:color w:val="262626" w:themeColor="text1" w:themeTint="D9"/>
          <w:sz w:val="21"/>
          <w:szCs w:val="21"/>
        </w:rPr>
        <w:t xml:space="preserve"> frequentemente causano la polmonite, è gratuita per le persone di 65 anni e per chi ha condizioni di salute a rischio</w:t>
      </w:r>
      <w:r>
        <w:rPr>
          <w:rFonts w:ascii="Livvic Light" w:hAnsi="Livvic Light"/>
          <w:color w:val="262626" w:themeColor="text1" w:themeTint="D9"/>
          <w:sz w:val="21"/>
          <w:szCs w:val="21"/>
        </w:rPr>
        <w:t>,</w:t>
      </w:r>
      <w:r w:rsidR="00072748">
        <w:rPr>
          <w:rFonts w:ascii="Livvic Light" w:hAnsi="Livvic Light"/>
          <w:color w:val="262626" w:themeColor="text1" w:themeTint="D9"/>
          <w:sz w:val="21"/>
          <w:szCs w:val="21"/>
        </w:rPr>
        <w:t xml:space="preserve"> vale a dire in quei soggetti in cui l’infezione</w:t>
      </w:r>
      <w:r w:rsidR="00061345" w:rsidRPr="00061345">
        <w:rPr>
          <w:rFonts w:ascii="Livvic Light" w:eastAsia="Times New Roman" w:hAnsi="Livvic Light" w:cs="Times New Roman"/>
          <w:color w:val="262626" w:themeColor="text1" w:themeTint="D9"/>
          <w:sz w:val="21"/>
          <w:szCs w:val="21"/>
        </w:rPr>
        <w:t xml:space="preserve"> </w:t>
      </w:r>
      <w:r w:rsidR="00072748">
        <w:rPr>
          <w:rFonts w:ascii="Livvic Light" w:eastAsia="Times New Roman" w:hAnsi="Livvic Light" w:cs="Times New Roman"/>
          <w:color w:val="262626" w:themeColor="text1" w:themeTint="D9"/>
          <w:sz w:val="21"/>
          <w:szCs w:val="21"/>
        </w:rPr>
        <w:t xml:space="preserve">può avere </w:t>
      </w:r>
      <w:r w:rsidR="00F260C3">
        <w:rPr>
          <w:rFonts w:ascii="Livvic Light" w:eastAsia="Times New Roman" w:hAnsi="Livvic Light" w:cs="Times New Roman"/>
          <w:color w:val="262626" w:themeColor="text1" w:themeTint="D9"/>
          <w:sz w:val="21"/>
          <w:szCs w:val="21"/>
        </w:rPr>
        <w:t xml:space="preserve">gli </w:t>
      </w:r>
      <w:r w:rsidR="00072748">
        <w:rPr>
          <w:rFonts w:ascii="Livvic Light" w:eastAsia="Times New Roman" w:hAnsi="Livvic Light" w:cs="Times New Roman"/>
          <w:color w:val="262626" w:themeColor="text1" w:themeTint="D9"/>
          <w:sz w:val="21"/>
          <w:szCs w:val="21"/>
        </w:rPr>
        <w:t>esiti</w:t>
      </w:r>
      <w:r w:rsidR="00061345">
        <w:rPr>
          <w:rFonts w:ascii="Livvic Light" w:eastAsia="Times New Roman" w:hAnsi="Livvic Light" w:cs="Times New Roman"/>
          <w:color w:val="262626" w:themeColor="text1" w:themeTint="D9"/>
          <w:sz w:val="21"/>
          <w:szCs w:val="21"/>
        </w:rPr>
        <w:t xml:space="preserve"> </w:t>
      </w:r>
      <w:r w:rsidR="00F260C3">
        <w:rPr>
          <w:rFonts w:ascii="Livvic Light" w:eastAsia="Times New Roman" w:hAnsi="Livvic Light" w:cs="Times New Roman"/>
          <w:color w:val="262626" w:themeColor="text1" w:themeTint="D9"/>
          <w:sz w:val="21"/>
          <w:szCs w:val="21"/>
        </w:rPr>
        <w:t xml:space="preserve">più gravi </w:t>
      </w:r>
      <w:r w:rsidR="00072748">
        <w:rPr>
          <w:rFonts w:ascii="Livvic Light" w:eastAsia="Times New Roman" w:hAnsi="Livvic Light" w:cs="Times New Roman"/>
          <w:color w:val="262626" w:themeColor="text1" w:themeTint="D9"/>
          <w:sz w:val="21"/>
          <w:szCs w:val="21"/>
        </w:rPr>
        <w:t>per via</w:t>
      </w:r>
      <w:r w:rsidR="00072748" w:rsidRPr="00061345">
        <w:rPr>
          <w:rFonts w:ascii="Livvic Light" w:eastAsia="Times New Roman" w:hAnsi="Livvic Light" w:cs="Times New Roman"/>
          <w:color w:val="262626" w:themeColor="text1" w:themeTint="D9"/>
          <w:sz w:val="21"/>
          <w:szCs w:val="21"/>
        </w:rPr>
        <w:t xml:space="preserve"> della</w:t>
      </w:r>
      <w:r w:rsidR="00072748">
        <w:rPr>
          <w:rFonts w:ascii="Livvic Light" w:eastAsia="Times New Roman" w:hAnsi="Livvic Light" w:cs="Times New Roman"/>
          <w:color w:val="262626" w:themeColor="text1" w:themeTint="D9"/>
          <w:sz w:val="21"/>
          <w:szCs w:val="21"/>
        </w:rPr>
        <w:t xml:space="preserve"> presenza di malattie croniche pregresse e di </w:t>
      </w:r>
      <w:r w:rsidR="00061345" w:rsidRPr="00061345">
        <w:rPr>
          <w:rFonts w:ascii="Livvic Light" w:eastAsia="Times New Roman" w:hAnsi="Livvic Light" w:cs="Times New Roman"/>
          <w:color w:val="262626" w:themeColor="text1" w:themeTint="D9"/>
          <w:sz w:val="21"/>
          <w:szCs w:val="21"/>
        </w:rPr>
        <w:t xml:space="preserve">difese immunitarie deboli </w:t>
      </w:r>
      <w:r w:rsidR="00072748">
        <w:rPr>
          <w:rFonts w:ascii="Livvic Light" w:eastAsia="Times New Roman" w:hAnsi="Livvic Light" w:cs="Times New Roman"/>
          <w:color w:val="262626" w:themeColor="text1" w:themeTint="D9"/>
          <w:sz w:val="21"/>
          <w:szCs w:val="21"/>
        </w:rPr>
        <w:t xml:space="preserve">che consentono al batterio di diffondersi con facilità nell’organismo. </w:t>
      </w:r>
    </w:p>
    <w:p w14:paraId="23BC755B" w14:textId="7B884E91" w:rsidR="00004906" w:rsidRDefault="00030E25" w:rsidP="000649F6">
      <w:pPr>
        <w:spacing w:after="160"/>
        <w:jc w:val="both"/>
        <w:rPr>
          <w:rFonts w:ascii="Livvic Light" w:hAnsi="Livvic Light"/>
          <w:i/>
          <w:iCs/>
          <w:color w:val="262626" w:themeColor="text1" w:themeTint="D9"/>
          <w:sz w:val="21"/>
          <w:szCs w:val="21"/>
        </w:rPr>
      </w:pPr>
      <w:r w:rsidRPr="0044213C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“La polmonite </w:t>
      </w:r>
      <w:r w:rsidR="0044213C" w:rsidRPr="0044213C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pneumococcica uccide ogni anno migliaia di </w:t>
      </w:r>
      <w:r w:rsidRPr="0044213C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>anziani</w:t>
      </w:r>
      <w:r w:rsidR="0044213C" w:rsidRPr="0044213C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 ma non fa notizia. </w:t>
      </w:r>
      <w:r w:rsidR="00072748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In pochi la conoscono e in pochissimi si vaccinano – </w:t>
      </w:r>
      <w:r w:rsidR="00072748">
        <w:rPr>
          <w:rFonts w:ascii="Livvic Light" w:hAnsi="Livvic Light"/>
          <w:color w:val="262626" w:themeColor="text1" w:themeTint="D9"/>
          <w:sz w:val="21"/>
          <w:szCs w:val="21"/>
        </w:rPr>
        <w:t>spiega</w:t>
      </w:r>
      <w:r w:rsidR="0044213C" w:rsidRPr="00072748">
        <w:rPr>
          <w:rFonts w:ascii="Livvic Light" w:hAnsi="Livvic Light"/>
          <w:color w:val="262626" w:themeColor="text1" w:themeTint="D9"/>
          <w:sz w:val="21"/>
          <w:szCs w:val="21"/>
        </w:rPr>
        <w:t xml:space="preserve"> </w:t>
      </w:r>
      <w:r w:rsidR="0044213C" w:rsidRPr="0044213C">
        <w:rPr>
          <w:rFonts w:ascii="Livvic Light" w:hAnsi="Livvic Light"/>
          <w:b/>
          <w:bCs/>
          <w:color w:val="262626" w:themeColor="text1" w:themeTint="D9"/>
          <w:sz w:val="21"/>
          <w:szCs w:val="21"/>
        </w:rPr>
        <w:t>Roberto Bernabei</w:t>
      </w:r>
      <w:r w:rsidR="0044213C" w:rsidRPr="0044213C">
        <w:rPr>
          <w:rFonts w:ascii="Livvic Light" w:hAnsi="Livvic Light"/>
          <w:color w:val="262626" w:themeColor="text1" w:themeTint="D9"/>
          <w:sz w:val="21"/>
          <w:szCs w:val="21"/>
        </w:rPr>
        <w:t>, presidente di Italia Longeva.</w:t>
      </w:r>
      <w:r w:rsidR="0044213C">
        <w:rPr>
          <w:rFonts w:ascii="Livvic Light" w:hAnsi="Livvic Light"/>
          <w:color w:val="262626" w:themeColor="text1" w:themeTint="D9"/>
          <w:sz w:val="21"/>
          <w:szCs w:val="21"/>
        </w:rPr>
        <w:t xml:space="preserve"> </w:t>
      </w:r>
      <w:r w:rsidR="00072748" w:rsidRPr="000649F6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Alla scarsa informazione si </w:t>
      </w:r>
      <w:r w:rsidR="000649F6" w:rsidRPr="000649F6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>affianca il mosaico</w:t>
      </w:r>
      <w:r w:rsidR="000649F6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 </w:t>
      </w:r>
      <w:r w:rsidR="000649F6" w:rsidRPr="000649F6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di soluzioni operative messe in atto dalle Regioni, </w:t>
      </w:r>
      <w:r w:rsidR="00004906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in assenza di indicazioni </w:t>
      </w:r>
      <w:r w:rsidR="00690E26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univoche </w:t>
      </w:r>
      <w:r w:rsidR="00004906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>su</w:t>
      </w:r>
      <w:r w:rsidR="00690E26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>lle</w:t>
      </w:r>
      <w:r w:rsidR="000649F6" w:rsidRPr="000649F6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 tipologie di vaccin</w:t>
      </w:r>
      <w:r w:rsidR="00690E26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>i da</w:t>
      </w:r>
      <w:r w:rsidR="000649F6" w:rsidRPr="000649F6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 utilizzare</w:t>
      </w:r>
      <w:r w:rsidR="00690E26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 e </w:t>
      </w:r>
      <w:r w:rsidR="000649F6" w:rsidRPr="000649F6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con quali modalità </w:t>
      </w:r>
      <w:r w:rsidR="000649F6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>e tempistiche</w:t>
      </w:r>
      <w:r w:rsidR="00690E26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, </w:t>
      </w:r>
      <w:r w:rsidR="000649F6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>per</w:t>
      </w:r>
      <w:r w:rsidR="000649F6" w:rsidRPr="000649F6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 massimizzare la protezione offerta agli anziani in base a ciò che ci dice la scienza. </w:t>
      </w:r>
      <w:r w:rsidR="00713A2A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>Ma il vero cambio di marcia non p</w:t>
      </w:r>
      <w:r w:rsidR="00004906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>otrà</w:t>
      </w:r>
      <w:r w:rsidR="00713A2A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 </w:t>
      </w:r>
      <w:r w:rsidR="00713A2A" w:rsidRPr="00713A2A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realizzarsi senza </w:t>
      </w:r>
      <w:r w:rsidR="00004906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>l</w:t>
      </w:r>
      <w:r w:rsidR="00713A2A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a completa informatizzazione </w:t>
      </w:r>
      <w:r w:rsidR="00713A2A" w:rsidRPr="00713A2A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>dell’anagrafe vaccinale</w:t>
      </w:r>
      <w:r w:rsidR="00690E26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>,</w:t>
      </w:r>
      <w:r w:rsidR="00004906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 </w:t>
      </w:r>
      <w:r w:rsidR="00004906" w:rsidRPr="00004906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>in grado di darci</w:t>
      </w:r>
      <w:r w:rsidR="00C06711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 in qualunque momento</w:t>
      </w:r>
      <w:r w:rsidR="00004906" w:rsidRPr="00004906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 un’istantanea dei nuovi casi e delle coperture raggiunte, per </w:t>
      </w:r>
      <w:r w:rsidR="00690E26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meglio </w:t>
      </w:r>
      <w:r w:rsidR="00004906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programmare </w:t>
      </w:r>
      <w:r w:rsidR="00004906" w:rsidRPr="00004906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>l’offerta vaccinale e correggere il tiro laddove necessario</w:t>
      </w:r>
      <w:r w:rsidR="00004906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. </w:t>
      </w:r>
      <w:r w:rsidR="00690E26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Il paper di Italia Longeva ha messo in luce </w:t>
      </w:r>
      <w:r w:rsidR="00C06711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>le principali</w:t>
      </w:r>
      <w:r w:rsidR="00690E26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 zone d’ombra </w:t>
      </w:r>
      <w:r w:rsidR="00C06711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che riguardano </w:t>
      </w:r>
      <w:r w:rsidR="00690E26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l’organizzazione della vaccinazione pneumococcica </w:t>
      </w:r>
      <w:r w:rsidR="00C06711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>degli over-65</w:t>
      </w:r>
      <w:r w:rsidR="00690E26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>, ma soprattutto ha offerto spunti concreti di riflessione</w:t>
      </w:r>
      <w:r w:rsidR="00690E26" w:rsidRPr="00690E26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 sulle migliori strategie per rilanciarla</w:t>
      </w:r>
      <w:r w:rsidR="00690E26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 </w:t>
      </w:r>
      <w:r w:rsidR="00C06711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garantendo omogeneità e </w:t>
      </w:r>
      <w:r w:rsidR="00690E26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>appropriatezza</w:t>
      </w:r>
      <w:r w:rsidR="00C06711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”. </w:t>
      </w:r>
    </w:p>
    <w:p w14:paraId="0794FCD6" w14:textId="423729C8" w:rsidR="00B77D2D" w:rsidRDefault="00C755AF" w:rsidP="00C755AF">
      <w:pPr>
        <w:spacing w:after="160"/>
        <w:jc w:val="both"/>
        <w:rPr>
          <w:rFonts w:ascii="Livvic Light" w:hAnsi="Livvic Light"/>
          <w:color w:val="262626" w:themeColor="text1" w:themeTint="D9"/>
          <w:sz w:val="21"/>
          <w:szCs w:val="21"/>
        </w:rPr>
      </w:pPr>
      <w:r>
        <w:rPr>
          <w:rFonts w:ascii="Livvic Light" w:hAnsi="Livvic Light"/>
          <w:b/>
          <w:bCs/>
          <w:color w:val="262626" w:themeColor="text1" w:themeTint="D9"/>
          <w:sz w:val="21"/>
          <w:szCs w:val="21"/>
        </w:rPr>
        <w:t>Indicazioni</w:t>
      </w:r>
      <w:r w:rsidRPr="00C4024B">
        <w:rPr>
          <w:rFonts w:ascii="Livvic Light" w:hAnsi="Livvic Light"/>
          <w:b/>
          <w:bCs/>
          <w:color w:val="262626" w:themeColor="text1" w:themeTint="D9"/>
          <w:sz w:val="21"/>
          <w:szCs w:val="21"/>
        </w:rPr>
        <w:t xml:space="preserve"> chiare a livello centrale</w:t>
      </w:r>
      <w:r>
        <w:rPr>
          <w:rFonts w:ascii="Livvic Light" w:hAnsi="Livvic Light"/>
          <w:b/>
          <w:bCs/>
          <w:color w:val="262626" w:themeColor="text1" w:themeTint="D9"/>
          <w:sz w:val="21"/>
          <w:szCs w:val="21"/>
        </w:rPr>
        <w:t xml:space="preserve"> </w:t>
      </w:r>
      <w:r w:rsidRPr="00C06711">
        <w:rPr>
          <w:rFonts w:ascii="Livvic Light" w:hAnsi="Livvic Light"/>
          <w:color w:val="262626" w:themeColor="text1" w:themeTint="D9"/>
          <w:sz w:val="21"/>
          <w:szCs w:val="21"/>
        </w:rPr>
        <w:t xml:space="preserve">per </w:t>
      </w:r>
      <w:r>
        <w:rPr>
          <w:rFonts w:ascii="Livvic Light" w:hAnsi="Livvic Light"/>
          <w:color w:val="262626" w:themeColor="text1" w:themeTint="D9"/>
          <w:sz w:val="21"/>
          <w:szCs w:val="21"/>
        </w:rPr>
        <w:t xml:space="preserve">guidare la programmazione delle campagne vaccinali da parte delle Regioni; </w:t>
      </w:r>
      <w:r w:rsidRPr="00C755AF">
        <w:rPr>
          <w:rFonts w:ascii="Livvic Light" w:hAnsi="Livvic Light"/>
          <w:b/>
          <w:bCs/>
          <w:color w:val="262626" w:themeColor="text1" w:themeTint="D9"/>
          <w:sz w:val="21"/>
          <w:szCs w:val="21"/>
        </w:rPr>
        <w:t xml:space="preserve">implementazione </w:t>
      </w:r>
      <w:r w:rsidR="00B77D2D">
        <w:rPr>
          <w:rFonts w:ascii="Livvic Light" w:hAnsi="Livvic Light"/>
          <w:b/>
          <w:bCs/>
          <w:color w:val="262626" w:themeColor="text1" w:themeTint="D9"/>
          <w:sz w:val="21"/>
          <w:szCs w:val="21"/>
        </w:rPr>
        <w:t>di sistemi di sorveglianza, a partire da</w:t>
      </w:r>
      <w:r w:rsidRPr="00C755AF">
        <w:rPr>
          <w:rFonts w:ascii="Livvic Light" w:hAnsi="Livvic Light"/>
          <w:b/>
          <w:bCs/>
          <w:color w:val="262626" w:themeColor="text1" w:themeTint="D9"/>
          <w:sz w:val="21"/>
          <w:szCs w:val="21"/>
        </w:rPr>
        <w:t>ll’Anagrafe vaccinale</w:t>
      </w:r>
      <w:r w:rsidR="00B77D2D">
        <w:rPr>
          <w:rFonts w:ascii="Livvic Light" w:hAnsi="Livvic Light"/>
          <w:b/>
          <w:bCs/>
          <w:color w:val="262626" w:themeColor="text1" w:themeTint="D9"/>
          <w:sz w:val="21"/>
          <w:szCs w:val="21"/>
        </w:rPr>
        <w:t>,</w:t>
      </w:r>
      <w:r w:rsidRPr="00C755AF">
        <w:rPr>
          <w:rFonts w:ascii="Livvic Light" w:hAnsi="Livvic Light"/>
          <w:color w:val="262626" w:themeColor="text1" w:themeTint="D9"/>
          <w:sz w:val="21"/>
          <w:szCs w:val="21"/>
        </w:rPr>
        <w:t xml:space="preserve"> </w:t>
      </w:r>
      <w:r w:rsidR="00B77D2D">
        <w:rPr>
          <w:rFonts w:ascii="Livvic Light" w:hAnsi="Livvic Light"/>
          <w:color w:val="262626" w:themeColor="text1" w:themeTint="D9"/>
          <w:sz w:val="21"/>
          <w:szCs w:val="21"/>
        </w:rPr>
        <w:t xml:space="preserve">per il </w:t>
      </w:r>
      <w:r w:rsidRPr="00C755AF">
        <w:rPr>
          <w:rFonts w:ascii="Livvic Light" w:hAnsi="Livvic Light"/>
          <w:color w:val="262626" w:themeColor="text1" w:themeTint="D9"/>
          <w:sz w:val="21"/>
          <w:szCs w:val="21"/>
        </w:rPr>
        <w:t xml:space="preserve">monitoraggio </w:t>
      </w:r>
      <w:r w:rsidR="00B77D2D" w:rsidRPr="00B77D2D">
        <w:rPr>
          <w:rFonts w:ascii="Livvic Light" w:hAnsi="Livvic Light"/>
          <w:color w:val="262626" w:themeColor="text1" w:themeTint="D9"/>
          <w:sz w:val="21"/>
          <w:szCs w:val="21"/>
        </w:rPr>
        <w:t xml:space="preserve">dell’andamento epidemiologico dei casi di malattia pneumococcica </w:t>
      </w:r>
      <w:r>
        <w:rPr>
          <w:rFonts w:ascii="Livvic Light" w:hAnsi="Livvic Light"/>
          <w:color w:val="262626" w:themeColor="text1" w:themeTint="D9"/>
          <w:sz w:val="21"/>
          <w:szCs w:val="21"/>
        </w:rPr>
        <w:t xml:space="preserve">e </w:t>
      </w:r>
      <w:r w:rsidRPr="00C755AF">
        <w:rPr>
          <w:rFonts w:ascii="Livvic Light" w:hAnsi="Livvic Light"/>
          <w:color w:val="262626" w:themeColor="text1" w:themeTint="D9"/>
          <w:sz w:val="21"/>
          <w:szCs w:val="21"/>
        </w:rPr>
        <w:t xml:space="preserve">dello stato vaccinale </w:t>
      </w:r>
      <w:r>
        <w:rPr>
          <w:rFonts w:ascii="Livvic Light" w:hAnsi="Livvic Light"/>
          <w:color w:val="262626" w:themeColor="text1" w:themeTint="D9"/>
          <w:sz w:val="21"/>
          <w:szCs w:val="21"/>
        </w:rPr>
        <w:t xml:space="preserve">della popolazione over-65; </w:t>
      </w:r>
      <w:r w:rsidRPr="00C755AF">
        <w:rPr>
          <w:rFonts w:ascii="Livvic Light" w:hAnsi="Livvic Light"/>
          <w:b/>
          <w:bCs/>
          <w:color w:val="262626" w:themeColor="text1" w:themeTint="D9"/>
          <w:sz w:val="21"/>
          <w:szCs w:val="21"/>
        </w:rPr>
        <w:t xml:space="preserve">ampliamento dell’accesso </w:t>
      </w:r>
      <w:r>
        <w:rPr>
          <w:rFonts w:ascii="Livvic Light" w:hAnsi="Livvic Light"/>
          <w:color w:val="262626" w:themeColor="text1" w:themeTint="D9"/>
          <w:sz w:val="21"/>
          <w:szCs w:val="21"/>
        </w:rPr>
        <w:t xml:space="preserve">mediante </w:t>
      </w:r>
      <w:r w:rsidRPr="00C755AF">
        <w:rPr>
          <w:rFonts w:ascii="Livvic Light" w:hAnsi="Livvic Light"/>
          <w:color w:val="262626" w:themeColor="text1" w:themeTint="D9"/>
          <w:sz w:val="21"/>
          <w:szCs w:val="21"/>
        </w:rPr>
        <w:t>il coinvolgimento di altri professionisti e presidi del S</w:t>
      </w:r>
      <w:r w:rsidR="00B77D2D">
        <w:rPr>
          <w:rFonts w:ascii="Livvic Light" w:hAnsi="Livvic Light"/>
          <w:color w:val="262626" w:themeColor="text1" w:themeTint="D9"/>
          <w:sz w:val="21"/>
          <w:szCs w:val="21"/>
        </w:rPr>
        <w:t xml:space="preserve">ervizio sanitario nazionale e </w:t>
      </w:r>
      <w:r>
        <w:rPr>
          <w:rFonts w:ascii="Livvic Light" w:hAnsi="Livvic Light"/>
          <w:color w:val="262626" w:themeColor="text1" w:themeTint="D9"/>
          <w:sz w:val="21"/>
          <w:szCs w:val="21"/>
        </w:rPr>
        <w:t xml:space="preserve"> la destagionalizzazione </w:t>
      </w:r>
      <w:r w:rsidR="00B77D2D">
        <w:rPr>
          <w:rFonts w:ascii="Livvic Light" w:hAnsi="Livvic Light"/>
          <w:color w:val="262626" w:themeColor="text1" w:themeTint="D9"/>
          <w:sz w:val="21"/>
          <w:szCs w:val="21"/>
        </w:rPr>
        <w:t xml:space="preserve">della vaccinazione antipneumococcica che può essere effettuata tutto l’anno, da sola o in co-somministrazione con altri vaccini raccomandati per gli anziani; investimenti sulla </w:t>
      </w:r>
      <w:r w:rsidR="00B77D2D" w:rsidRPr="00C4024B">
        <w:rPr>
          <w:rFonts w:ascii="Livvic Light" w:hAnsi="Livvic Light"/>
          <w:b/>
          <w:bCs/>
          <w:color w:val="262626" w:themeColor="text1" w:themeTint="D9"/>
          <w:sz w:val="21"/>
          <w:szCs w:val="21"/>
        </w:rPr>
        <w:t>formazione del personale sanitario</w:t>
      </w:r>
      <w:r w:rsidR="00B77D2D">
        <w:rPr>
          <w:rFonts w:ascii="Livvic Light" w:hAnsi="Livvic Light"/>
          <w:color w:val="262626" w:themeColor="text1" w:themeTint="D9"/>
          <w:sz w:val="21"/>
          <w:szCs w:val="21"/>
        </w:rPr>
        <w:t xml:space="preserve"> e sull’</w:t>
      </w:r>
      <w:r w:rsidR="00B77D2D" w:rsidRPr="00C4024B">
        <w:rPr>
          <w:rFonts w:ascii="Livvic Light" w:hAnsi="Livvic Light"/>
          <w:b/>
          <w:bCs/>
          <w:color w:val="262626" w:themeColor="text1" w:themeTint="D9"/>
          <w:sz w:val="21"/>
          <w:szCs w:val="21"/>
        </w:rPr>
        <w:t>informazione</w:t>
      </w:r>
      <w:r w:rsidR="00B77D2D">
        <w:rPr>
          <w:rFonts w:ascii="Livvic Light" w:hAnsi="Livvic Light"/>
          <w:color w:val="262626" w:themeColor="text1" w:themeTint="D9"/>
          <w:sz w:val="21"/>
          <w:szCs w:val="21"/>
        </w:rPr>
        <w:t xml:space="preserve"> all’opinione pubblica: sono queste le quattro principali direttive contenute nel Consensus Paper di Italia Longeva per un </w:t>
      </w:r>
      <w:r w:rsidR="00B77D2D" w:rsidRPr="00B77D2D">
        <w:rPr>
          <w:rFonts w:ascii="Livvic Light" w:hAnsi="Livvic Light"/>
          <w:color w:val="262626" w:themeColor="text1" w:themeTint="D9"/>
          <w:sz w:val="21"/>
          <w:szCs w:val="21"/>
        </w:rPr>
        <w:t>nuovo modello di gestione che possa garantire una longevità in buona salute alla popolazione italiana.</w:t>
      </w:r>
    </w:p>
    <w:p w14:paraId="1F9D43A0" w14:textId="11FF3B5C" w:rsidR="00C755AF" w:rsidRPr="00B77D2D" w:rsidRDefault="00C755AF" w:rsidP="00C755AF">
      <w:pPr>
        <w:spacing w:after="160"/>
        <w:jc w:val="both"/>
        <w:rPr>
          <w:rFonts w:ascii="Livvic Light" w:hAnsi="Livvic Light"/>
          <w:color w:val="262626" w:themeColor="text1" w:themeTint="D9"/>
          <w:sz w:val="21"/>
          <w:szCs w:val="21"/>
        </w:rPr>
      </w:pPr>
      <w:r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lastRenderedPageBreak/>
        <w:t xml:space="preserve">“La totale assenza di una comunicazione strategica verso i cittadini è uno dei principali problemi legati all’elevata sotto-erogazione della vaccinazione anti-pneumococcica”, </w:t>
      </w:r>
      <w:r>
        <w:rPr>
          <w:rFonts w:ascii="Livvic Light" w:hAnsi="Livvic Light"/>
          <w:color w:val="262626" w:themeColor="text1" w:themeTint="D9"/>
          <w:sz w:val="21"/>
          <w:szCs w:val="21"/>
        </w:rPr>
        <w:t xml:space="preserve">aggiunge </w:t>
      </w:r>
      <w:r w:rsidRPr="00CF4E7D">
        <w:rPr>
          <w:rFonts w:ascii="Livvic Light" w:hAnsi="Livvic Light"/>
          <w:b/>
          <w:bCs/>
          <w:color w:val="262626" w:themeColor="text1" w:themeTint="D9"/>
          <w:sz w:val="21"/>
          <w:szCs w:val="21"/>
        </w:rPr>
        <w:t>Roberta Siliquini</w:t>
      </w:r>
      <w:r w:rsidRPr="00CF4E7D">
        <w:rPr>
          <w:rFonts w:ascii="Livvic Light" w:hAnsi="Livvic Light"/>
          <w:color w:val="262626" w:themeColor="text1" w:themeTint="D9"/>
          <w:sz w:val="21"/>
          <w:szCs w:val="21"/>
        </w:rPr>
        <w:t xml:space="preserve">, Presidente SItI </w:t>
      </w:r>
      <w:r>
        <w:rPr>
          <w:rFonts w:ascii="Livvic Light" w:hAnsi="Livvic Light"/>
          <w:color w:val="262626" w:themeColor="text1" w:themeTint="D9"/>
          <w:sz w:val="21"/>
          <w:szCs w:val="21"/>
        </w:rPr>
        <w:t xml:space="preserve">- </w:t>
      </w:r>
      <w:r w:rsidRPr="00CF4E7D">
        <w:rPr>
          <w:rFonts w:ascii="Livvic Light" w:hAnsi="Livvic Light"/>
          <w:color w:val="262626" w:themeColor="text1" w:themeTint="D9"/>
          <w:sz w:val="21"/>
          <w:szCs w:val="21"/>
        </w:rPr>
        <w:t>Società Italiana di Igiene</w:t>
      </w:r>
      <w:r>
        <w:rPr>
          <w:rFonts w:ascii="Livvic Light" w:hAnsi="Livvic Light"/>
          <w:color w:val="262626" w:themeColor="text1" w:themeTint="D9"/>
          <w:sz w:val="21"/>
          <w:szCs w:val="21"/>
        </w:rPr>
        <w:t>. “</w:t>
      </w:r>
      <w:r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>La promozione, a livello nazionale, di una campagna di informazione sulla polmonite pneumococcica e sulle opportunità di prevenzione offerte agli anziani attraverso la vaccinazione, insieme a una riforma organica dell’attuale modello organizzativo, può supportarci nel raggiungimento di un obiettivo che la comunità scientifica ritiene prioritario: innalzare le coperture vaccinali degli over-65 ai livelli auspicati dalle istituzioni sanitarie nazionali e internazionali”.</w:t>
      </w:r>
    </w:p>
    <w:p w14:paraId="43528809" w14:textId="745254FD" w:rsidR="00F260C3" w:rsidRDefault="00F260C3" w:rsidP="004D64B7">
      <w:pPr>
        <w:spacing w:after="160"/>
        <w:jc w:val="both"/>
        <w:rPr>
          <w:rFonts w:ascii="Livvic Light" w:hAnsi="Livvic Light"/>
          <w:i/>
          <w:iCs/>
          <w:color w:val="262626" w:themeColor="text1" w:themeTint="D9"/>
          <w:sz w:val="21"/>
          <w:szCs w:val="21"/>
        </w:rPr>
      </w:pPr>
      <w:r w:rsidRPr="00EF6AF8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>“</w:t>
      </w:r>
      <w:r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>La mancanza di dati relativi alla vaccinazione anti-pneumococcica è un problema significativo, perché è solo partendo dai dati che si possono attuare strategie sanitarie efficaci e consapevoli</w:t>
      </w:r>
      <w:r w:rsidRPr="00EF6AF8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”, </w:t>
      </w:r>
      <w:r>
        <w:rPr>
          <w:rFonts w:ascii="Livvic Light" w:hAnsi="Livvic Light"/>
          <w:color w:val="262626" w:themeColor="text1" w:themeTint="D9"/>
          <w:sz w:val="21"/>
          <w:szCs w:val="21"/>
        </w:rPr>
        <w:t>afferma</w:t>
      </w:r>
      <w:r w:rsidRPr="00EF6AF8">
        <w:rPr>
          <w:rFonts w:ascii="Livvic Light" w:hAnsi="Livvic Light"/>
          <w:color w:val="262626" w:themeColor="text1" w:themeTint="D9"/>
          <w:sz w:val="21"/>
          <w:szCs w:val="21"/>
        </w:rPr>
        <w:t xml:space="preserve"> </w:t>
      </w:r>
      <w:r>
        <w:rPr>
          <w:rFonts w:ascii="Livvic Light" w:hAnsi="Livvic Light"/>
          <w:b/>
          <w:bCs/>
          <w:color w:val="262626" w:themeColor="text1" w:themeTint="D9"/>
          <w:sz w:val="21"/>
          <w:szCs w:val="21"/>
        </w:rPr>
        <w:t>Walter Ricciardi</w:t>
      </w:r>
      <w:r w:rsidRPr="00EF6AF8">
        <w:rPr>
          <w:rFonts w:ascii="Livvic Light" w:hAnsi="Livvic Light"/>
          <w:color w:val="262626" w:themeColor="text1" w:themeTint="D9"/>
          <w:sz w:val="21"/>
          <w:szCs w:val="21"/>
        </w:rPr>
        <w:t xml:space="preserve">, </w:t>
      </w:r>
      <w:r w:rsidRPr="00CF4E7D">
        <w:rPr>
          <w:rFonts w:ascii="Livvic Light" w:hAnsi="Livvic Light"/>
          <w:color w:val="262626" w:themeColor="text1" w:themeTint="D9"/>
          <w:sz w:val="21"/>
          <w:szCs w:val="21"/>
        </w:rPr>
        <w:t>Professore d’Igiene e Medicina Preventiva, Università Cattolica del Sacro Cuore</w:t>
      </w:r>
      <w:r w:rsidRPr="00EF6AF8">
        <w:rPr>
          <w:rFonts w:ascii="Livvic Light" w:hAnsi="Livvic Light"/>
          <w:color w:val="262626" w:themeColor="text1" w:themeTint="D9"/>
          <w:sz w:val="21"/>
          <w:szCs w:val="21"/>
        </w:rPr>
        <w:t xml:space="preserve">. </w:t>
      </w:r>
      <w:r w:rsidRPr="00EF6AF8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>“</w:t>
      </w:r>
      <w:r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>Il sistema informativo sulle coperture vaccinali realizzato in epoca Covid, messo in piedi in tempi record, dovrebbe sollecitare i decisori a implementare</w:t>
      </w:r>
      <w:r w:rsidR="00B77D2D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 </w:t>
      </w:r>
      <w:r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un meccanismo idoneo anche per questa vaccinazione. Attraverso il potenziamento dell’Anagrafe vaccinale sarebbe possibile avere accesso a dati importanti sulle coperture e misurare i benefici derivanti dalla vaccinazione”. </w:t>
      </w:r>
    </w:p>
    <w:p w14:paraId="6E4DCAD7" w14:textId="483BA214" w:rsidR="00505ECA" w:rsidRDefault="00CF4E7D" w:rsidP="00E3674A">
      <w:pPr>
        <w:spacing w:after="160"/>
        <w:jc w:val="both"/>
        <w:rPr>
          <w:rFonts w:ascii="Livvic Light" w:hAnsi="Livvic Light"/>
          <w:i/>
          <w:iCs/>
          <w:color w:val="262626" w:themeColor="text1" w:themeTint="D9"/>
          <w:sz w:val="21"/>
          <w:szCs w:val="21"/>
        </w:rPr>
      </w:pPr>
      <w:r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>“</w:t>
      </w:r>
      <w:r w:rsidR="00BB7E64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>È necessaria una riorganizzazione del sistema di accesso alla vaccinazione anti-pneumococcica</w:t>
      </w:r>
      <w:r w:rsidR="00FB4FEA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 per</w:t>
      </w:r>
      <w:r w:rsidR="00BB7E64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 </w:t>
      </w:r>
      <w:r w:rsidR="001F6288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>superare gli attuali bias organizzativi e culturali</w:t>
      </w:r>
      <w:r w:rsidR="00BB7E64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”, </w:t>
      </w:r>
      <w:r w:rsidR="00BB7E64" w:rsidRPr="00BB7E64">
        <w:rPr>
          <w:rFonts w:ascii="Livvic Light" w:hAnsi="Livvic Light"/>
          <w:color w:val="262626" w:themeColor="text1" w:themeTint="D9"/>
          <w:sz w:val="21"/>
          <w:szCs w:val="21"/>
        </w:rPr>
        <w:t>dichiara</w:t>
      </w:r>
      <w:r w:rsidR="00BB7E64" w:rsidRPr="00CF4E7D">
        <w:rPr>
          <w:rFonts w:ascii="Livvic Light" w:hAnsi="Livvic Light"/>
          <w:color w:val="262626" w:themeColor="text1" w:themeTint="D9"/>
          <w:sz w:val="21"/>
          <w:szCs w:val="21"/>
        </w:rPr>
        <w:t xml:space="preserve"> </w:t>
      </w:r>
      <w:r w:rsidR="00BB7E64">
        <w:rPr>
          <w:rFonts w:ascii="Livvic Light" w:hAnsi="Livvic Light"/>
          <w:b/>
          <w:bCs/>
          <w:color w:val="262626" w:themeColor="text1" w:themeTint="D9"/>
          <w:sz w:val="21"/>
          <w:szCs w:val="21"/>
        </w:rPr>
        <w:t>Graziano Onder</w:t>
      </w:r>
      <w:r w:rsidR="00BB7E64" w:rsidRPr="00CF4E7D">
        <w:rPr>
          <w:rFonts w:ascii="Livvic Light" w:hAnsi="Livvic Light"/>
          <w:color w:val="262626" w:themeColor="text1" w:themeTint="D9"/>
          <w:sz w:val="21"/>
          <w:szCs w:val="21"/>
        </w:rPr>
        <w:t xml:space="preserve">, </w:t>
      </w:r>
      <w:r w:rsidR="00BB7E64">
        <w:rPr>
          <w:rFonts w:ascii="Livvic Light" w:hAnsi="Livvic Light"/>
          <w:color w:val="262626" w:themeColor="text1" w:themeTint="D9"/>
          <w:sz w:val="21"/>
          <w:szCs w:val="21"/>
        </w:rPr>
        <w:t>Dipartimento S</w:t>
      </w:r>
      <w:r w:rsidR="00BB7E64" w:rsidRPr="00CF4E7D">
        <w:rPr>
          <w:rFonts w:ascii="Livvic Light" w:hAnsi="Livvic Light"/>
          <w:color w:val="262626" w:themeColor="text1" w:themeTint="D9"/>
          <w:sz w:val="21"/>
          <w:szCs w:val="21"/>
        </w:rPr>
        <w:t>cienze dell’invecchiamento, ortopediche e reumatologiche, Fondazione Policlinico Universitario A. Gemelli IRCSS</w:t>
      </w:r>
      <w:r w:rsidR="00BB7E64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. “I tempi sono maturi per </w:t>
      </w:r>
      <w:r w:rsidR="001F6288" w:rsidRPr="001F6288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>ragionare sull’opportun</w:t>
      </w:r>
      <w:r w:rsidR="00BB7E64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>ità di s</w:t>
      </w:r>
      <w:r w:rsidR="001F6288" w:rsidRPr="001F6288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>omministrare il vaccino anti-pneumococcico</w:t>
      </w:r>
      <w:r w:rsidR="00BB7E64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 </w:t>
      </w:r>
      <w:r w:rsidR="001F6288" w:rsidRPr="001F6288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attraverso la rete delle farmacie di </w:t>
      </w:r>
      <w:r w:rsidR="00BB7E64" w:rsidRPr="001F6288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>comunità</w:t>
      </w:r>
      <w:r w:rsidR="001F6288" w:rsidRPr="001F6288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, nei setting della long-term care </w:t>
      </w:r>
      <w:r w:rsidR="00BB7E64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>(</w:t>
      </w:r>
      <w:r w:rsidR="001F6288" w:rsidRPr="001F6288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>RSA e ADI</w:t>
      </w:r>
      <w:r w:rsidR="00BB7E64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>)</w:t>
      </w:r>
      <w:r w:rsidR="001F6288" w:rsidRPr="001F6288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 e in ospedale</w:t>
      </w:r>
      <w:r w:rsidR="004D64B7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, raggiungendo così </w:t>
      </w:r>
      <w:r w:rsidR="00BB7E64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i pazienti ricoverati </w:t>
      </w:r>
      <w:r w:rsidR="00FB4FEA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>o</w:t>
      </w:r>
      <w:r w:rsidR="00BB7E64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 che </w:t>
      </w:r>
      <w:r w:rsidR="001F6288" w:rsidRPr="001F6288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accedono alla struttura per </w:t>
      </w:r>
      <w:r w:rsidR="00FB4FEA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visite e </w:t>
      </w:r>
      <w:r w:rsidR="001F6288" w:rsidRPr="001F6288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>trattamenti</w:t>
      </w:r>
      <w:r w:rsidR="004D64B7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 ambulatoriali</w:t>
      </w:r>
      <w:r w:rsidR="001F6288" w:rsidRPr="001F6288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>. In quest’ottica, sarebbe opportuno l’inserimento della vaccinazione anti-pneumococcica all’interno dei princ</w:t>
      </w:r>
      <w:r w:rsidR="00FB4FEA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>i</w:t>
      </w:r>
      <w:r w:rsidR="001F6288" w:rsidRPr="001F6288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pali percorsi diagnostico-terapeutici-assistenziali (PDTA) che interessano l’anziano. </w:t>
      </w:r>
      <w:r w:rsidR="004D64B7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>Infine,</w:t>
      </w:r>
      <w:r w:rsidR="00FB4FEA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 la</w:t>
      </w:r>
      <w:r w:rsidR="001F6288" w:rsidRPr="001F6288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 destagionalizza</w:t>
      </w:r>
      <w:r w:rsidR="00FB4FEA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>zione del</w:t>
      </w:r>
      <w:r w:rsidR="001F6288" w:rsidRPr="001F6288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>l’offerta vaccinale</w:t>
      </w:r>
      <w:r w:rsidR="00FB4FEA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 potrebbe </w:t>
      </w:r>
      <w:r w:rsidR="001F6288" w:rsidRPr="001F6288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>consentire</w:t>
      </w:r>
      <w:r w:rsidR="004D64B7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 </w:t>
      </w:r>
      <w:r w:rsidR="001F6288" w:rsidRPr="001F6288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>di raggiungere una p</w:t>
      </w:r>
      <w:r w:rsidR="00FB4FEA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>iù</w:t>
      </w:r>
      <w:r w:rsidR="001F6288" w:rsidRPr="001F6288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 ampia fetta di popolazione eleggibile e </w:t>
      </w:r>
      <w:r w:rsidR="004D64B7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di </w:t>
      </w:r>
      <w:r w:rsidR="00FB4FEA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>realizzare</w:t>
      </w:r>
      <w:r w:rsidR="001F6288" w:rsidRPr="001F6288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 xml:space="preserve"> l’obiettivo dell’innalzamento delle coperture vaccinali</w:t>
      </w:r>
      <w:r w:rsidR="00FB4FEA">
        <w:rPr>
          <w:rFonts w:ascii="Livvic Light" w:hAnsi="Livvic Light"/>
          <w:i/>
          <w:iCs/>
          <w:color w:val="262626" w:themeColor="text1" w:themeTint="D9"/>
          <w:sz w:val="21"/>
          <w:szCs w:val="21"/>
        </w:rPr>
        <w:t>”.</w:t>
      </w:r>
    </w:p>
    <w:p w14:paraId="534589AB" w14:textId="77777777" w:rsidR="00E3674A" w:rsidRPr="00E3674A" w:rsidRDefault="00E3674A" w:rsidP="00E3674A">
      <w:pPr>
        <w:spacing w:after="160"/>
        <w:jc w:val="both"/>
        <w:rPr>
          <w:rFonts w:ascii="Livvic Light" w:hAnsi="Livvic Light"/>
          <w:i/>
          <w:iCs/>
          <w:color w:val="262626" w:themeColor="text1" w:themeTint="D9"/>
          <w:sz w:val="10"/>
          <w:szCs w:val="10"/>
        </w:rPr>
      </w:pPr>
    </w:p>
    <w:p w14:paraId="42B5572F" w14:textId="77777777" w:rsidR="005D256B" w:rsidRDefault="005D256B" w:rsidP="00E3674A">
      <w:pPr>
        <w:jc w:val="center"/>
      </w:pPr>
      <w:r>
        <w:rPr>
          <w:rFonts w:ascii="Livvic Light" w:hAnsi="Livvic Light" w:cs="Kalinga"/>
          <w:color w:val="404040" w:themeColor="text1" w:themeTint="BF"/>
          <w:sz w:val="21"/>
          <w:szCs w:val="21"/>
        </w:rPr>
        <w:t>***</w:t>
      </w:r>
    </w:p>
    <w:p w14:paraId="0FB23DCE" w14:textId="52C5A336" w:rsidR="009248F2" w:rsidRPr="00F41807" w:rsidRDefault="00F41807" w:rsidP="00E3674A">
      <w:pPr>
        <w:pStyle w:val="NormaleWeb"/>
        <w:spacing w:before="0" w:beforeAutospacing="0" w:after="0" w:afterAutospacing="0"/>
        <w:rPr>
          <w:rFonts w:ascii="Livvic Light" w:eastAsiaTheme="majorEastAsia" w:hAnsi="Livvic Light" w:cstheme="majorBidi"/>
          <w:b/>
          <w:bCs/>
          <w:color w:val="262626" w:themeColor="text1" w:themeTint="D9"/>
          <w:sz w:val="20"/>
          <w:szCs w:val="20"/>
        </w:rPr>
      </w:pPr>
      <w:r w:rsidRPr="00F41807">
        <w:rPr>
          <w:rFonts w:ascii="Livvic Light" w:eastAsiaTheme="majorEastAsia" w:hAnsi="Livvic Light" w:cstheme="majorBidi"/>
          <w:b/>
          <w:bCs/>
          <w:color w:val="262626" w:themeColor="text1" w:themeTint="D9"/>
          <w:sz w:val="20"/>
          <w:szCs w:val="20"/>
        </w:rPr>
        <w:t xml:space="preserve">SINTESI DELLE </w:t>
      </w:r>
      <w:r w:rsidR="00E3674A" w:rsidRPr="00F41807">
        <w:rPr>
          <w:rFonts w:ascii="Livvic Light" w:eastAsiaTheme="majorEastAsia" w:hAnsi="Livvic Light" w:cstheme="majorBidi"/>
          <w:b/>
          <w:bCs/>
          <w:color w:val="262626" w:themeColor="text1" w:themeTint="D9"/>
          <w:sz w:val="20"/>
          <w:szCs w:val="20"/>
        </w:rPr>
        <w:t xml:space="preserve">RACCOMANDAZIONI PER UNA MAGGIORE DIFFUSIONE DELLA VACCINAZIONE ANTI-PNEUMOCOCCICA TRA GLI ANZIANI E I FRAGILI </w:t>
      </w:r>
    </w:p>
    <w:p w14:paraId="47BB6B56" w14:textId="77777777" w:rsidR="00E3674A" w:rsidRPr="00F41807" w:rsidRDefault="00E3674A" w:rsidP="00E3674A">
      <w:pPr>
        <w:pStyle w:val="NormaleWeb"/>
        <w:spacing w:before="0" w:beforeAutospacing="0" w:after="0" w:afterAutospacing="0"/>
        <w:rPr>
          <w:rFonts w:ascii="Livvic Light" w:eastAsiaTheme="majorEastAsia" w:hAnsi="Livvic Light" w:cstheme="majorBidi"/>
          <w:b/>
          <w:bCs/>
          <w:color w:val="262626" w:themeColor="text1" w:themeTint="D9"/>
          <w:sz w:val="20"/>
          <w:szCs w:val="20"/>
        </w:rPr>
      </w:pPr>
    </w:p>
    <w:p w14:paraId="60D1D5CD" w14:textId="5599F381" w:rsidR="00E3674A" w:rsidRPr="00F41807" w:rsidRDefault="00E3674A" w:rsidP="00E3674A">
      <w:pPr>
        <w:pStyle w:val="NormaleWeb"/>
        <w:spacing w:before="0" w:beforeAutospacing="0" w:after="0" w:afterAutospacing="0"/>
        <w:rPr>
          <w:rFonts w:ascii="Livvic Light" w:eastAsiaTheme="majorEastAsia" w:hAnsi="Livvic Light" w:cstheme="majorBidi"/>
          <w:b/>
          <w:bCs/>
          <w:color w:val="262626" w:themeColor="text1" w:themeTint="D9"/>
          <w:sz w:val="20"/>
          <w:szCs w:val="20"/>
        </w:rPr>
      </w:pPr>
      <w:r w:rsidRPr="00F41807">
        <w:rPr>
          <w:rFonts w:ascii="Livvic Light" w:eastAsiaTheme="majorEastAsia" w:hAnsi="Livvic Light" w:cstheme="majorBidi"/>
          <w:b/>
          <w:bCs/>
          <w:color w:val="262626" w:themeColor="text1" w:themeTint="D9"/>
          <w:sz w:val="20"/>
          <w:szCs w:val="20"/>
        </w:rPr>
        <w:t xml:space="preserve">Politiche vaccinali </w:t>
      </w:r>
    </w:p>
    <w:p w14:paraId="669F40B4" w14:textId="73A9FCC0" w:rsidR="00E3674A" w:rsidRPr="00F41807" w:rsidRDefault="00E3674A" w:rsidP="00F41807">
      <w:pPr>
        <w:pStyle w:val="NormaleWeb"/>
        <w:numPr>
          <w:ilvl w:val="0"/>
          <w:numId w:val="23"/>
        </w:numPr>
        <w:spacing w:before="0" w:beforeAutospacing="0" w:after="0" w:afterAutospacing="0"/>
        <w:rPr>
          <w:rFonts w:ascii="Livvic Light" w:eastAsiaTheme="majorEastAsia" w:hAnsi="Livvic Light" w:cstheme="majorBidi"/>
          <w:color w:val="262626" w:themeColor="text1" w:themeTint="D9"/>
          <w:sz w:val="20"/>
          <w:szCs w:val="20"/>
        </w:rPr>
      </w:pPr>
      <w:r w:rsidRPr="00F41807">
        <w:rPr>
          <w:rFonts w:ascii="Livvic Light" w:eastAsiaTheme="majorEastAsia" w:hAnsi="Livvic Light" w:cstheme="majorBidi"/>
          <w:color w:val="262626" w:themeColor="text1" w:themeTint="D9"/>
          <w:sz w:val="20"/>
          <w:szCs w:val="20"/>
        </w:rPr>
        <w:t>Fornire indicazioni precise su tipologia di vaccino anti-pneumococcico da utilizzare, modalità e tempistiche di somministrazione</w:t>
      </w:r>
    </w:p>
    <w:p w14:paraId="58854C3B" w14:textId="5B5250E7" w:rsidR="00E3674A" w:rsidRPr="00F41807" w:rsidRDefault="00E3674A" w:rsidP="00371748">
      <w:pPr>
        <w:pStyle w:val="NormaleWeb"/>
        <w:numPr>
          <w:ilvl w:val="0"/>
          <w:numId w:val="23"/>
        </w:numPr>
        <w:spacing w:before="0" w:beforeAutospacing="0" w:after="0" w:afterAutospacing="0"/>
        <w:rPr>
          <w:rFonts w:ascii="Livvic Light" w:eastAsiaTheme="majorEastAsia" w:hAnsi="Livvic Light" w:cstheme="majorBidi"/>
          <w:color w:val="262626" w:themeColor="text1" w:themeTint="D9"/>
          <w:sz w:val="20"/>
          <w:szCs w:val="20"/>
        </w:rPr>
      </w:pPr>
      <w:r w:rsidRPr="00F41807">
        <w:rPr>
          <w:rFonts w:ascii="Livvic Light" w:eastAsiaTheme="majorEastAsia" w:hAnsi="Livvic Light" w:cstheme="majorBidi"/>
          <w:color w:val="262626" w:themeColor="text1" w:themeTint="D9"/>
          <w:sz w:val="20"/>
          <w:szCs w:val="20"/>
        </w:rPr>
        <w:t>Adottare la metodologia dell’HTA a supporto delle politiche sanitarie in ambito vaccinal</w:t>
      </w:r>
      <w:r w:rsidR="00F41807" w:rsidRPr="00F41807">
        <w:rPr>
          <w:rFonts w:ascii="Livvic Light" w:eastAsiaTheme="majorEastAsia" w:hAnsi="Livvic Light" w:cstheme="majorBidi"/>
          <w:color w:val="262626" w:themeColor="text1" w:themeTint="D9"/>
          <w:sz w:val="20"/>
          <w:szCs w:val="20"/>
        </w:rPr>
        <w:t>e</w:t>
      </w:r>
    </w:p>
    <w:p w14:paraId="78E88DE2" w14:textId="77777777" w:rsidR="00F41807" w:rsidRPr="00F41807" w:rsidRDefault="00F41807" w:rsidP="00F41807">
      <w:pPr>
        <w:pStyle w:val="NormaleWeb"/>
        <w:spacing w:before="0" w:beforeAutospacing="0" w:after="0" w:afterAutospacing="0"/>
        <w:ind w:left="360"/>
        <w:rPr>
          <w:rFonts w:ascii="Livvic Light" w:eastAsiaTheme="majorEastAsia" w:hAnsi="Livvic Light" w:cstheme="majorBidi"/>
          <w:color w:val="262626" w:themeColor="text1" w:themeTint="D9"/>
          <w:sz w:val="20"/>
          <w:szCs w:val="20"/>
        </w:rPr>
      </w:pPr>
    </w:p>
    <w:p w14:paraId="4C02583C" w14:textId="1DF74DFB" w:rsidR="00E3674A" w:rsidRPr="00F41807" w:rsidRDefault="00F41807" w:rsidP="00E3674A">
      <w:pPr>
        <w:pStyle w:val="NormaleWeb"/>
        <w:spacing w:before="0" w:beforeAutospacing="0" w:after="0" w:afterAutospacing="0"/>
        <w:rPr>
          <w:rFonts w:ascii="Livvic Light" w:eastAsiaTheme="majorEastAsia" w:hAnsi="Livvic Light" w:cstheme="majorBidi"/>
          <w:b/>
          <w:bCs/>
          <w:color w:val="262626" w:themeColor="text1" w:themeTint="D9"/>
          <w:sz w:val="20"/>
          <w:szCs w:val="20"/>
        </w:rPr>
      </w:pPr>
      <w:r w:rsidRPr="00F41807">
        <w:rPr>
          <w:rFonts w:ascii="Livvic Light" w:eastAsiaTheme="majorEastAsia" w:hAnsi="Livvic Light" w:cstheme="majorBidi"/>
          <w:b/>
          <w:bCs/>
          <w:color w:val="262626" w:themeColor="text1" w:themeTint="D9"/>
          <w:sz w:val="20"/>
          <w:szCs w:val="20"/>
        </w:rPr>
        <w:t xml:space="preserve">Sistemi di sorveglianza: coperture vaccinali e dati epidemiologici </w:t>
      </w:r>
    </w:p>
    <w:p w14:paraId="028E2E47" w14:textId="1F29AE55" w:rsidR="00E3674A" w:rsidRPr="00F41807" w:rsidRDefault="00F41807" w:rsidP="00E3674A">
      <w:pPr>
        <w:pStyle w:val="NormaleWeb"/>
        <w:numPr>
          <w:ilvl w:val="0"/>
          <w:numId w:val="23"/>
        </w:numPr>
        <w:spacing w:before="0" w:beforeAutospacing="0" w:after="0" w:afterAutospacing="0"/>
        <w:ind w:left="357"/>
        <w:rPr>
          <w:rFonts w:ascii="Livvic Light" w:eastAsiaTheme="majorEastAsia" w:hAnsi="Livvic Light" w:cstheme="majorBidi"/>
          <w:color w:val="262626" w:themeColor="text1" w:themeTint="D9"/>
          <w:sz w:val="20"/>
          <w:szCs w:val="20"/>
        </w:rPr>
      </w:pPr>
      <w:r w:rsidRPr="00F41807">
        <w:rPr>
          <w:rFonts w:ascii="Livvic Light" w:eastAsiaTheme="majorEastAsia" w:hAnsi="Livvic Light" w:cstheme="majorBidi"/>
          <w:color w:val="262626" w:themeColor="text1" w:themeTint="D9"/>
          <w:sz w:val="20"/>
          <w:szCs w:val="20"/>
        </w:rPr>
        <w:t>I</w:t>
      </w:r>
      <w:r w:rsidR="00E3674A" w:rsidRPr="00F41807">
        <w:rPr>
          <w:rFonts w:ascii="Livvic Light" w:eastAsiaTheme="majorEastAsia" w:hAnsi="Livvic Light" w:cstheme="majorBidi"/>
          <w:color w:val="262626" w:themeColor="text1" w:themeTint="D9"/>
          <w:sz w:val="20"/>
          <w:szCs w:val="20"/>
        </w:rPr>
        <w:t xml:space="preserve">mplementare l’Anagrafe nazionale vaccini al fine di disporre di dati aggiornati per il monitoraggio dello stato vaccinale e per un’adeguata programmazione delle politiche sanitarie in tema di vaccinazioni </w:t>
      </w:r>
    </w:p>
    <w:p w14:paraId="3ACBE57D" w14:textId="3945E53D" w:rsidR="00E3674A" w:rsidRPr="00F41807" w:rsidRDefault="00E3674A" w:rsidP="00E3674A">
      <w:pPr>
        <w:pStyle w:val="NormaleWeb"/>
        <w:numPr>
          <w:ilvl w:val="0"/>
          <w:numId w:val="23"/>
        </w:numPr>
        <w:spacing w:before="0" w:beforeAutospacing="0" w:after="0" w:afterAutospacing="0"/>
        <w:ind w:left="357"/>
        <w:rPr>
          <w:rFonts w:ascii="Livvic Light" w:eastAsiaTheme="majorEastAsia" w:hAnsi="Livvic Light" w:cstheme="majorBidi"/>
          <w:color w:val="262626" w:themeColor="text1" w:themeTint="D9"/>
          <w:sz w:val="20"/>
          <w:szCs w:val="20"/>
        </w:rPr>
      </w:pPr>
      <w:r w:rsidRPr="00F41807">
        <w:rPr>
          <w:rFonts w:ascii="Livvic Light" w:eastAsiaTheme="majorEastAsia" w:hAnsi="Livvic Light" w:cstheme="majorBidi"/>
          <w:color w:val="262626" w:themeColor="text1" w:themeTint="D9"/>
          <w:sz w:val="20"/>
          <w:szCs w:val="20"/>
        </w:rPr>
        <w:t>Inserire nei LEA un indicatore di esito della copertura vaccinale nella popolazione ≥ 65</w:t>
      </w:r>
      <w:r w:rsidR="00F41807" w:rsidRPr="00F41807">
        <w:rPr>
          <w:rFonts w:ascii="Livvic Light" w:eastAsiaTheme="majorEastAsia" w:hAnsi="Livvic Light" w:cstheme="majorBidi"/>
          <w:color w:val="262626" w:themeColor="text1" w:themeTint="D9"/>
          <w:sz w:val="20"/>
          <w:szCs w:val="20"/>
        </w:rPr>
        <w:t xml:space="preserve">, </w:t>
      </w:r>
      <w:r w:rsidRPr="00F41807">
        <w:rPr>
          <w:rFonts w:ascii="Livvic Light" w:eastAsiaTheme="majorEastAsia" w:hAnsi="Livvic Light" w:cstheme="majorBidi"/>
          <w:color w:val="262626" w:themeColor="text1" w:themeTint="D9"/>
          <w:sz w:val="20"/>
          <w:szCs w:val="20"/>
        </w:rPr>
        <w:t>anche ancorando il debito informativo ed il mancato raggiungimento degli obiettivi ad incentivi di carattere finanziario</w:t>
      </w:r>
    </w:p>
    <w:p w14:paraId="33708FF0" w14:textId="158690EE" w:rsidR="00E3674A" w:rsidRPr="00F41807" w:rsidRDefault="00F41807" w:rsidP="00E3674A">
      <w:pPr>
        <w:pStyle w:val="NormaleWeb"/>
        <w:numPr>
          <w:ilvl w:val="0"/>
          <w:numId w:val="23"/>
        </w:numPr>
        <w:spacing w:before="0" w:beforeAutospacing="0" w:after="0" w:afterAutospacing="0"/>
        <w:rPr>
          <w:rFonts w:ascii="Livvic Light" w:eastAsiaTheme="majorEastAsia" w:hAnsi="Livvic Light" w:cstheme="majorBidi"/>
          <w:color w:val="262626" w:themeColor="text1" w:themeTint="D9"/>
          <w:sz w:val="20"/>
          <w:szCs w:val="20"/>
        </w:rPr>
      </w:pPr>
      <w:r w:rsidRPr="00F41807">
        <w:rPr>
          <w:rFonts w:ascii="Livvic Light" w:eastAsiaTheme="majorEastAsia" w:hAnsi="Livvic Light" w:cstheme="majorBidi"/>
          <w:color w:val="262626" w:themeColor="text1" w:themeTint="D9"/>
          <w:sz w:val="20"/>
          <w:szCs w:val="20"/>
        </w:rPr>
        <w:t>I</w:t>
      </w:r>
      <w:r w:rsidR="00E3674A" w:rsidRPr="00F41807">
        <w:rPr>
          <w:rFonts w:ascii="Livvic Light" w:eastAsiaTheme="majorEastAsia" w:hAnsi="Livvic Light" w:cstheme="majorBidi"/>
          <w:color w:val="262626" w:themeColor="text1" w:themeTint="D9"/>
          <w:sz w:val="20"/>
          <w:szCs w:val="20"/>
        </w:rPr>
        <w:t xml:space="preserve">ndividuare obiettivi minimi perseguibili, incrementali e sostenibili sui quali basare i target di copertura vaccinale superando il sistema attuale delle soglie prestabilite </w:t>
      </w:r>
    </w:p>
    <w:p w14:paraId="2B7BB91C" w14:textId="77777777" w:rsidR="00F41807" w:rsidRPr="00F41807" w:rsidRDefault="00F41807" w:rsidP="00E3674A">
      <w:pPr>
        <w:pStyle w:val="NormaleWeb"/>
        <w:spacing w:before="0" w:beforeAutospacing="0" w:after="0" w:afterAutospacing="0"/>
        <w:rPr>
          <w:rFonts w:ascii="Livvic Light" w:eastAsiaTheme="majorEastAsia" w:hAnsi="Livvic Light" w:cstheme="majorBidi"/>
          <w:color w:val="262626" w:themeColor="text1" w:themeTint="D9"/>
          <w:sz w:val="20"/>
          <w:szCs w:val="20"/>
        </w:rPr>
      </w:pPr>
    </w:p>
    <w:p w14:paraId="35659712" w14:textId="15236113" w:rsidR="00F41807" w:rsidRPr="00F41807" w:rsidRDefault="00F41807" w:rsidP="00F41807">
      <w:pPr>
        <w:pStyle w:val="NormaleWeb"/>
        <w:spacing w:before="0" w:beforeAutospacing="0" w:after="0" w:afterAutospacing="0"/>
        <w:rPr>
          <w:rFonts w:ascii="Livvic Light" w:eastAsiaTheme="majorEastAsia" w:hAnsi="Livvic Light" w:cstheme="majorBidi"/>
          <w:b/>
          <w:bCs/>
          <w:color w:val="262626" w:themeColor="text1" w:themeTint="D9"/>
          <w:sz w:val="20"/>
          <w:szCs w:val="20"/>
        </w:rPr>
      </w:pPr>
      <w:r w:rsidRPr="00F41807">
        <w:rPr>
          <w:rFonts w:ascii="Livvic Light" w:eastAsiaTheme="majorEastAsia" w:hAnsi="Livvic Light" w:cstheme="majorBidi"/>
          <w:b/>
          <w:bCs/>
          <w:color w:val="262626" w:themeColor="text1" w:themeTint="D9"/>
          <w:sz w:val="20"/>
          <w:szCs w:val="20"/>
        </w:rPr>
        <w:t>Processi organizzativi</w:t>
      </w:r>
    </w:p>
    <w:p w14:paraId="790656DF" w14:textId="18CCEFF6" w:rsidR="00E3674A" w:rsidRPr="00F41807" w:rsidRDefault="00E3674A" w:rsidP="00F41807">
      <w:pPr>
        <w:pStyle w:val="NormaleWeb"/>
        <w:numPr>
          <w:ilvl w:val="0"/>
          <w:numId w:val="23"/>
        </w:numPr>
        <w:spacing w:before="0" w:beforeAutospacing="0" w:after="0" w:afterAutospacing="0"/>
        <w:ind w:left="357"/>
        <w:rPr>
          <w:rFonts w:ascii="Livvic Light" w:eastAsiaTheme="majorEastAsia" w:hAnsi="Livvic Light" w:cstheme="majorBidi"/>
          <w:color w:val="262626" w:themeColor="text1" w:themeTint="D9"/>
          <w:sz w:val="20"/>
          <w:szCs w:val="20"/>
        </w:rPr>
      </w:pPr>
      <w:r w:rsidRPr="00F41807">
        <w:rPr>
          <w:rFonts w:ascii="Livvic Light" w:eastAsiaTheme="majorEastAsia" w:hAnsi="Livvic Light" w:cstheme="majorBidi"/>
          <w:color w:val="262626" w:themeColor="text1" w:themeTint="D9"/>
          <w:sz w:val="20"/>
          <w:szCs w:val="20"/>
        </w:rPr>
        <w:t xml:space="preserve">Ampliare l’accesso alla vaccinazione coinvolgendo altri professionisti e presidi del SSN </w:t>
      </w:r>
      <w:r w:rsidR="00F41807" w:rsidRPr="00F41807">
        <w:rPr>
          <w:rFonts w:ascii="Livvic Light" w:eastAsiaTheme="majorEastAsia" w:hAnsi="Livvic Light" w:cstheme="majorBidi"/>
          <w:color w:val="262626" w:themeColor="text1" w:themeTint="D9"/>
          <w:sz w:val="20"/>
          <w:szCs w:val="20"/>
        </w:rPr>
        <w:t>quali l</w:t>
      </w:r>
      <w:r w:rsidRPr="00F41807">
        <w:rPr>
          <w:rFonts w:ascii="Livvic Light" w:eastAsiaTheme="majorEastAsia" w:hAnsi="Livvic Light" w:cstheme="majorBidi"/>
          <w:color w:val="262626" w:themeColor="text1" w:themeTint="D9"/>
          <w:sz w:val="20"/>
          <w:szCs w:val="20"/>
        </w:rPr>
        <w:t xml:space="preserve">a rete delle farmacie di comunità e i medici specialisti ospedalieri, da affiancare ai Dipartimenti di Prevenzione e ai MMG </w:t>
      </w:r>
    </w:p>
    <w:p w14:paraId="5D271583" w14:textId="44D978FF" w:rsidR="00E3674A" w:rsidRPr="00F41807" w:rsidRDefault="00E3674A" w:rsidP="00F41807">
      <w:pPr>
        <w:pStyle w:val="NormaleWeb"/>
        <w:numPr>
          <w:ilvl w:val="0"/>
          <w:numId w:val="23"/>
        </w:numPr>
        <w:spacing w:before="0" w:beforeAutospacing="0" w:after="0" w:afterAutospacing="0"/>
        <w:ind w:left="357"/>
        <w:rPr>
          <w:rFonts w:ascii="Livvic Light" w:eastAsiaTheme="majorEastAsia" w:hAnsi="Livvic Light" w:cstheme="majorBidi"/>
          <w:color w:val="262626" w:themeColor="text1" w:themeTint="D9"/>
          <w:sz w:val="20"/>
          <w:szCs w:val="20"/>
        </w:rPr>
      </w:pPr>
      <w:r w:rsidRPr="00F41807">
        <w:rPr>
          <w:rFonts w:ascii="Livvic Light" w:eastAsiaTheme="majorEastAsia" w:hAnsi="Livvic Light" w:cstheme="majorBidi"/>
          <w:color w:val="262626" w:themeColor="text1" w:themeTint="D9"/>
          <w:sz w:val="20"/>
          <w:szCs w:val="20"/>
        </w:rPr>
        <w:t xml:space="preserve">Inserire la vaccinazione nelle linee guida specialistiche e nei PDTA di patologia </w:t>
      </w:r>
    </w:p>
    <w:p w14:paraId="3F7129B1" w14:textId="77777777" w:rsidR="00E3674A" w:rsidRPr="00F41807" w:rsidRDefault="00E3674A" w:rsidP="00E3674A">
      <w:pPr>
        <w:pStyle w:val="NormaleWeb"/>
        <w:numPr>
          <w:ilvl w:val="0"/>
          <w:numId w:val="23"/>
        </w:numPr>
        <w:spacing w:before="0" w:beforeAutospacing="0" w:after="0" w:afterAutospacing="0"/>
        <w:ind w:left="357"/>
        <w:rPr>
          <w:rFonts w:ascii="Livvic Light" w:eastAsiaTheme="majorEastAsia" w:hAnsi="Livvic Light" w:cstheme="majorBidi"/>
          <w:color w:val="262626" w:themeColor="text1" w:themeTint="D9"/>
          <w:sz w:val="20"/>
          <w:szCs w:val="20"/>
        </w:rPr>
      </w:pPr>
      <w:r w:rsidRPr="00F41807">
        <w:rPr>
          <w:rFonts w:ascii="Livvic Light" w:eastAsiaTheme="majorEastAsia" w:hAnsi="Livvic Light" w:cstheme="majorBidi"/>
          <w:color w:val="262626" w:themeColor="text1" w:themeTint="D9"/>
          <w:sz w:val="20"/>
          <w:szCs w:val="20"/>
        </w:rPr>
        <w:t xml:space="preserve">Implementare campagne di vaccinazione sistematiche nelle RSA e case di riposo </w:t>
      </w:r>
    </w:p>
    <w:p w14:paraId="796C5147" w14:textId="56A13D54" w:rsidR="00E3674A" w:rsidRPr="00F41807" w:rsidRDefault="00E3674A" w:rsidP="003F7E48">
      <w:pPr>
        <w:pStyle w:val="NormaleWeb"/>
        <w:numPr>
          <w:ilvl w:val="0"/>
          <w:numId w:val="23"/>
        </w:numPr>
        <w:spacing w:before="0" w:beforeAutospacing="0" w:after="0" w:afterAutospacing="0"/>
        <w:rPr>
          <w:rFonts w:ascii="Livvic Light" w:eastAsiaTheme="majorEastAsia" w:hAnsi="Livvic Light" w:cstheme="majorBidi"/>
          <w:color w:val="262626" w:themeColor="text1" w:themeTint="D9"/>
          <w:sz w:val="20"/>
          <w:szCs w:val="20"/>
        </w:rPr>
      </w:pPr>
      <w:r w:rsidRPr="00F41807">
        <w:rPr>
          <w:rFonts w:ascii="Livvic Light" w:eastAsiaTheme="majorEastAsia" w:hAnsi="Livvic Light" w:cstheme="majorBidi"/>
          <w:color w:val="262626" w:themeColor="text1" w:themeTint="D9"/>
          <w:sz w:val="20"/>
          <w:szCs w:val="20"/>
        </w:rPr>
        <w:t>Dare accesso all’anagrafe regionale / di Provincia Autonoma a tutti gli attori coinvolti nel processo vaccinale</w:t>
      </w:r>
    </w:p>
    <w:p w14:paraId="3869A159" w14:textId="69B974EA" w:rsidR="00F41807" w:rsidRDefault="00E3674A" w:rsidP="00F41807">
      <w:pPr>
        <w:pStyle w:val="NormaleWeb"/>
        <w:numPr>
          <w:ilvl w:val="0"/>
          <w:numId w:val="23"/>
        </w:numPr>
        <w:spacing w:before="0" w:beforeAutospacing="0" w:after="0" w:afterAutospacing="0"/>
        <w:rPr>
          <w:rFonts w:ascii="Livvic Light" w:eastAsiaTheme="majorEastAsia" w:hAnsi="Livvic Light" w:cstheme="majorBidi"/>
          <w:color w:val="262626" w:themeColor="text1" w:themeTint="D9"/>
          <w:sz w:val="20"/>
          <w:szCs w:val="20"/>
        </w:rPr>
      </w:pPr>
      <w:r w:rsidRPr="00F41807">
        <w:rPr>
          <w:rFonts w:ascii="Livvic Light" w:eastAsiaTheme="majorEastAsia" w:hAnsi="Livvic Light" w:cstheme="majorBidi"/>
          <w:color w:val="262626" w:themeColor="text1" w:themeTint="D9"/>
          <w:sz w:val="20"/>
          <w:szCs w:val="20"/>
        </w:rPr>
        <w:lastRenderedPageBreak/>
        <w:t xml:space="preserve">Destagionalizzare – sia con somministrazione stand-alone che con co-somministrazione con altri vaccini non stagionali - la vaccinazione anti-pneumococcica mediante l’attivazione di una rete vaccinale allargata, che includa MMG, Dipartimenti di Prevenzione, farmacie, ospedali e setting delle long-term care. </w:t>
      </w:r>
    </w:p>
    <w:p w14:paraId="48720493" w14:textId="77777777" w:rsidR="002856DD" w:rsidRPr="00F41807" w:rsidRDefault="002856DD" w:rsidP="002856DD">
      <w:pPr>
        <w:pStyle w:val="NormaleWeb"/>
        <w:spacing w:before="0" w:beforeAutospacing="0" w:after="0" w:afterAutospacing="0"/>
        <w:ind w:left="360"/>
        <w:rPr>
          <w:rFonts w:ascii="Livvic Light" w:eastAsiaTheme="majorEastAsia" w:hAnsi="Livvic Light" w:cstheme="majorBidi"/>
          <w:color w:val="262626" w:themeColor="text1" w:themeTint="D9"/>
          <w:sz w:val="20"/>
          <w:szCs w:val="20"/>
        </w:rPr>
      </w:pPr>
    </w:p>
    <w:p w14:paraId="50A357D2" w14:textId="3D740F83" w:rsidR="00E3674A" w:rsidRPr="00F41807" w:rsidRDefault="00F41807" w:rsidP="00E3674A">
      <w:pPr>
        <w:pStyle w:val="NormaleWeb"/>
        <w:spacing w:before="0" w:beforeAutospacing="0" w:after="0" w:afterAutospacing="0"/>
        <w:rPr>
          <w:rFonts w:ascii="Livvic Light" w:eastAsiaTheme="majorEastAsia" w:hAnsi="Livvic Light" w:cstheme="majorBidi"/>
          <w:b/>
          <w:bCs/>
          <w:color w:val="262626" w:themeColor="text1" w:themeTint="D9"/>
          <w:sz w:val="20"/>
          <w:szCs w:val="20"/>
        </w:rPr>
      </w:pPr>
      <w:r w:rsidRPr="00F41807">
        <w:rPr>
          <w:rFonts w:ascii="Livvic Light" w:eastAsiaTheme="majorEastAsia" w:hAnsi="Livvic Light" w:cstheme="majorBidi"/>
          <w:b/>
          <w:bCs/>
          <w:color w:val="262626" w:themeColor="text1" w:themeTint="D9"/>
          <w:sz w:val="20"/>
          <w:szCs w:val="20"/>
        </w:rPr>
        <w:t>Formazione</w:t>
      </w:r>
      <w:r w:rsidR="00006EB3">
        <w:rPr>
          <w:rFonts w:ascii="Livvic Light" w:eastAsiaTheme="majorEastAsia" w:hAnsi="Livvic Light" w:cstheme="majorBidi"/>
          <w:b/>
          <w:bCs/>
          <w:color w:val="262626" w:themeColor="text1" w:themeTint="D9"/>
          <w:sz w:val="20"/>
          <w:szCs w:val="20"/>
        </w:rPr>
        <w:t>,</w:t>
      </w:r>
      <w:r w:rsidRPr="00F41807">
        <w:rPr>
          <w:rFonts w:ascii="Livvic Light" w:eastAsiaTheme="majorEastAsia" w:hAnsi="Livvic Light" w:cstheme="majorBidi"/>
          <w:b/>
          <w:bCs/>
          <w:color w:val="262626" w:themeColor="text1" w:themeTint="D9"/>
          <w:sz w:val="20"/>
          <w:szCs w:val="20"/>
        </w:rPr>
        <w:t xml:space="preserve"> informazione </w:t>
      </w:r>
      <w:r w:rsidR="00006EB3">
        <w:rPr>
          <w:rFonts w:ascii="Livvic Light" w:eastAsiaTheme="majorEastAsia" w:hAnsi="Livvic Light" w:cstheme="majorBidi"/>
          <w:b/>
          <w:bCs/>
          <w:color w:val="262626" w:themeColor="text1" w:themeTint="D9"/>
          <w:sz w:val="20"/>
          <w:szCs w:val="20"/>
        </w:rPr>
        <w:t>e comunicazione</w:t>
      </w:r>
    </w:p>
    <w:p w14:paraId="4BD6B268" w14:textId="5C7189FA" w:rsidR="00E3674A" w:rsidRPr="00F41807" w:rsidRDefault="00E3674A" w:rsidP="00E3674A">
      <w:pPr>
        <w:pStyle w:val="NormaleWeb"/>
        <w:numPr>
          <w:ilvl w:val="0"/>
          <w:numId w:val="24"/>
        </w:numPr>
        <w:spacing w:before="0" w:beforeAutospacing="0" w:after="0" w:afterAutospacing="0"/>
        <w:rPr>
          <w:rFonts w:ascii="Livvic Light" w:eastAsiaTheme="majorEastAsia" w:hAnsi="Livvic Light" w:cstheme="majorBidi"/>
          <w:color w:val="262626" w:themeColor="text1" w:themeTint="D9"/>
          <w:sz w:val="20"/>
          <w:szCs w:val="20"/>
        </w:rPr>
      </w:pPr>
      <w:r w:rsidRPr="00F41807">
        <w:rPr>
          <w:rFonts w:ascii="Livvic Light" w:eastAsiaTheme="majorEastAsia" w:hAnsi="Livvic Light" w:cstheme="majorBidi"/>
          <w:color w:val="262626" w:themeColor="text1" w:themeTint="D9"/>
          <w:sz w:val="20"/>
          <w:szCs w:val="20"/>
        </w:rPr>
        <w:t>Formare tutti gli operatori sanitari in modo specifico e continuat</w:t>
      </w:r>
      <w:r w:rsidR="00F41807" w:rsidRPr="00F41807">
        <w:rPr>
          <w:rFonts w:ascii="Livvic Light" w:eastAsiaTheme="majorEastAsia" w:hAnsi="Livvic Light" w:cstheme="majorBidi"/>
          <w:color w:val="262626" w:themeColor="text1" w:themeTint="D9"/>
          <w:sz w:val="20"/>
          <w:szCs w:val="20"/>
        </w:rPr>
        <w:t>ivo</w:t>
      </w:r>
      <w:r w:rsidRPr="00F41807">
        <w:rPr>
          <w:rFonts w:ascii="Livvic Light" w:eastAsiaTheme="majorEastAsia" w:hAnsi="Livvic Light" w:cstheme="majorBidi"/>
          <w:color w:val="262626" w:themeColor="text1" w:themeTint="D9"/>
          <w:sz w:val="20"/>
          <w:szCs w:val="20"/>
        </w:rPr>
        <w:t xml:space="preserve">, sia nei corsi di laurea, quanto nel post-laurea, volta anche a favorire un’adeguata attività di counselling verso anziani, fragili e caregiver </w:t>
      </w:r>
    </w:p>
    <w:p w14:paraId="0700252C" w14:textId="63C8D06A" w:rsidR="00E3674A" w:rsidRPr="00F41807" w:rsidRDefault="00E3674A" w:rsidP="008B2A18">
      <w:pPr>
        <w:pStyle w:val="NormaleWeb"/>
        <w:numPr>
          <w:ilvl w:val="0"/>
          <w:numId w:val="24"/>
        </w:numPr>
        <w:spacing w:before="0" w:beforeAutospacing="0" w:after="0" w:afterAutospacing="0"/>
        <w:rPr>
          <w:rFonts w:ascii="Livvic Light" w:eastAsiaTheme="majorEastAsia" w:hAnsi="Livvic Light" w:cstheme="majorBidi"/>
          <w:color w:val="262626" w:themeColor="text1" w:themeTint="D9"/>
          <w:sz w:val="20"/>
          <w:szCs w:val="20"/>
        </w:rPr>
      </w:pPr>
      <w:r w:rsidRPr="00F41807">
        <w:rPr>
          <w:rFonts w:ascii="Livvic Light" w:eastAsiaTheme="majorEastAsia" w:hAnsi="Livvic Light" w:cstheme="majorBidi"/>
          <w:color w:val="262626" w:themeColor="text1" w:themeTint="D9"/>
          <w:sz w:val="20"/>
          <w:szCs w:val="20"/>
        </w:rPr>
        <w:t>Realizzare campagne di comunicazione sociale verso anziani e caregiver attraverso giornali, tv e radio e social media</w:t>
      </w:r>
    </w:p>
    <w:p w14:paraId="60290B7F" w14:textId="77777777" w:rsidR="009248F2" w:rsidRPr="00E3674A" w:rsidRDefault="009248F2" w:rsidP="00E3674A">
      <w:pPr>
        <w:jc w:val="both"/>
        <w:rPr>
          <w:rFonts w:ascii="Livvic Light" w:eastAsiaTheme="majorEastAsia" w:hAnsi="Livvic Light" w:cstheme="majorBidi"/>
          <w:color w:val="262626" w:themeColor="text1" w:themeTint="D9"/>
          <w:sz w:val="20"/>
          <w:szCs w:val="20"/>
        </w:rPr>
      </w:pPr>
    </w:p>
    <w:p w14:paraId="385C90C1" w14:textId="77777777" w:rsidR="009248F2" w:rsidRPr="00E3674A" w:rsidRDefault="009248F2" w:rsidP="00E3674A">
      <w:pPr>
        <w:jc w:val="both"/>
        <w:rPr>
          <w:rFonts w:ascii="Livvic Light" w:eastAsiaTheme="majorEastAsia" w:hAnsi="Livvic Light" w:cstheme="majorBidi"/>
          <w:color w:val="262626" w:themeColor="text1" w:themeTint="D9"/>
          <w:sz w:val="20"/>
          <w:szCs w:val="20"/>
        </w:rPr>
      </w:pPr>
    </w:p>
    <w:p w14:paraId="7BC5F621" w14:textId="300C173C" w:rsidR="009248F2" w:rsidRPr="002856DD" w:rsidRDefault="00F41807" w:rsidP="00F41807">
      <w:pPr>
        <w:jc w:val="both"/>
        <w:rPr>
          <w:rFonts w:ascii="Livvic Light" w:hAnsi="Livvic Light" w:cs="Kalinga"/>
          <w:sz w:val="20"/>
          <w:szCs w:val="20"/>
        </w:rPr>
      </w:pPr>
      <w:r w:rsidRPr="002856DD">
        <w:rPr>
          <w:rFonts w:ascii="Livvic Light" w:hAnsi="Livvic Light" w:cs="Kalinga"/>
          <w:sz w:val="20"/>
          <w:szCs w:val="20"/>
        </w:rPr>
        <w:t>***</w:t>
      </w:r>
    </w:p>
    <w:p w14:paraId="7134223F" w14:textId="77777777" w:rsidR="002856DD" w:rsidRPr="00A86685" w:rsidRDefault="002856DD" w:rsidP="002856DD">
      <w:pPr>
        <w:jc w:val="both"/>
        <w:rPr>
          <w:rFonts w:ascii="Livvic Light" w:hAnsi="Livvic Light" w:cs="Kalinga"/>
          <w:b/>
          <w:bCs/>
          <w:sz w:val="20"/>
          <w:szCs w:val="20"/>
        </w:rPr>
      </w:pPr>
    </w:p>
    <w:p w14:paraId="7812BCC6" w14:textId="321ED82C" w:rsidR="002856DD" w:rsidRPr="002856DD" w:rsidRDefault="00A86685" w:rsidP="002856DD">
      <w:pPr>
        <w:spacing w:after="120" w:line="271" w:lineRule="auto"/>
        <w:jc w:val="both"/>
        <w:rPr>
          <w:rFonts w:ascii="Livvic Light" w:hAnsi="Livvic Light" w:cs="Kalinga"/>
          <w:color w:val="404040" w:themeColor="text1" w:themeTint="BF"/>
          <w:sz w:val="20"/>
          <w:szCs w:val="20"/>
        </w:rPr>
      </w:pPr>
      <w:hyperlink r:id="rId10" w:history="1">
        <w:r w:rsidR="002856DD" w:rsidRPr="00A86685">
          <w:rPr>
            <w:rStyle w:val="Collegamentoipertestuale"/>
            <w:rFonts w:ascii="Livvic Light" w:hAnsi="Livvic Light" w:cs="Kalinga"/>
            <w:b/>
            <w:bCs/>
            <w:sz w:val="20"/>
            <w:szCs w:val="20"/>
          </w:rPr>
          <w:t>Scarica il Paper di Italia Longeva</w:t>
        </w:r>
      </w:hyperlink>
      <w:r w:rsidR="002856DD" w:rsidRPr="002856DD">
        <w:rPr>
          <w:rFonts w:ascii="Livvic Light" w:hAnsi="Livvic Light" w:cs="Kalinga"/>
          <w:color w:val="404040" w:themeColor="text1" w:themeTint="BF"/>
          <w:sz w:val="20"/>
          <w:szCs w:val="20"/>
        </w:rPr>
        <w:t xml:space="preserve"> </w:t>
      </w:r>
    </w:p>
    <w:p w14:paraId="01E0FBBC" w14:textId="1A4E96FF" w:rsidR="002856DD" w:rsidRPr="00A86685" w:rsidRDefault="00A86685" w:rsidP="002856DD">
      <w:pPr>
        <w:spacing w:after="120" w:line="271" w:lineRule="auto"/>
        <w:jc w:val="both"/>
        <w:rPr>
          <w:rFonts w:ascii="Livvic Light" w:hAnsi="Livvic Light" w:cs="Kalinga"/>
          <w:b/>
          <w:bCs/>
          <w:color w:val="404040" w:themeColor="text1" w:themeTint="BF"/>
          <w:sz w:val="20"/>
          <w:szCs w:val="20"/>
        </w:rPr>
      </w:pPr>
      <w:hyperlink r:id="rId11" w:history="1">
        <w:r w:rsidR="002856DD" w:rsidRPr="00A86685">
          <w:rPr>
            <w:rStyle w:val="Collegamentoipertestuale"/>
            <w:rFonts w:ascii="Livvic Light" w:hAnsi="Livvic Light" w:cs="Kalinga"/>
            <w:b/>
            <w:bCs/>
            <w:sz w:val="20"/>
            <w:szCs w:val="20"/>
          </w:rPr>
          <w:t>Scarica le 12 Raccomandazioni contenute nel Paper</w:t>
        </w:r>
      </w:hyperlink>
      <w:r w:rsidR="002856DD" w:rsidRPr="00A86685">
        <w:rPr>
          <w:rFonts w:ascii="Livvic Light" w:hAnsi="Livvic Light" w:cs="Kalinga"/>
          <w:b/>
          <w:bCs/>
          <w:color w:val="404040" w:themeColor="text1" w:themeTint="BF"/>
          <w:sz w:val="20"/>
          <w:szCs w:val="20"/>
        </w:rPr>
        <w:t xml:space="preserve"> </w:t>
      </w:r>
    </w:p>
    <w:p w14:paraId="683C3E63" w14:textId="77777777" w:rsidR="002856DD" w:rsidRPr="002856DD" w:rsidRDefault="002856DD" w:rsidP="002856DD">
      <w:pPr>
        <w:spacing w:after="120" w:line="271" w:lineRule="auto"/>
        <w:jc w:val="both"/>
        <w:rPr>
          <w:rFonts w:ascii="Livvic Light" w:hAnsi="Livvic Light" w:cs="Kalinga"/>
          <w:color w:val="404040" w:themeColor="text1" w:themeTint="BF"/>
          <w:sz w:val="20"/>
          <w:szCs w:val="20"/>
        </w:rPr>
      </w:pPr>
    </w:p>
    <w:p w14:paraId="2414E1CD" w14:textId="52E06983" w:rsidR="00A46A99" w:rsidRPr="002856DD" w:rsidRDefault="002856DD" w:rsidP="00F41807">
      <w:pPr>
        <w:jc w:val="both"/>
        <w:rPr>
          <w:rFonts w:ascii="Livvic Light" w:hAnsi="Livvic Light" w:cs="Kalinga"/>
          <w:sz w:val="20"/>
          <w:szCs w:val="20"/>
        </w:rPr>
      </w:pPr>
      <w:r w:rsidRPr="002856DD">
        <w:rPr>
          <w:rFonts w:ascii="Livvic Light" w:hAnsi="Livvic Light" w:cs="Kalinga"/>
          <w:sz w:val="20"/>
          <w:szCs w:val="20"/>
        </w:rPr>
        <w:t>***</w:t>
      </w:r>
    </w:p>
    <w:p w14:paraId="638707A9" w14:textId="77777777" w:rsidR="002856DD" w:rsidRPr="002856DD" w:rsidRDefault="002856DD" w:rsidP="00F41807">
      <w:pPr>
        <w:jc w:val="both"/>
        <w:rPr>
          <w:rFonts w:ascii="Livvic Light" w:hAnsi="Livvic Light" w:cs="Kalinga"/>
          <w:sz w:val="20"/>
          <w:szCs w:val="20"/>
        </w:rPr>
      </w:pPr>
    </w:p>
    <w:p w14:paraId="2336627F" w14:textId="716FB522" w:rsidR="002856DD" w:rsidRPr="00C16B82" w:rsidRDefault="002856DD" w:rsidP="00F41807">
      <w:pPr>
        <w:jc w:val="both"/>
        <w:rPr>
          <w:rFonts w:ascii="Livvic Light" w:hAnsi="Livvic Light" w:cs="Kalinga"/>
          <w:b/>
          <w:bCs/>
          <w:sz w:val="20"/>
          <w:szCs w:val="20"/>
        </w:rPr>
      </w:pPr>
      <w:r w:rsidRPr="00C16B82">
        <w:rPr>
          <w:rFonts w:ascii="Livvic Light" w:hAnsi="Livvic Light" w:cs="Kalinga"/>
          <w:b/>
          <w:bCs/>
          <w:sz w:val="20"/>
          <w:szCs w:val="20"/>
        </w:rPr>
        <w:t xml:space="preserve">Bibliografia: </w:t>
      </w:r>
    </w:p>
    <w:p w14:paraId="3C4F174F" w14:textId="77777777" w:rsidR="002856DD" w:rsidRPr="002856DD" w:rsidRDefault="002856DD" w:rsidP="00F41807">
      <w:pPr>
        <w:jc w:val="both"/>
        <w:rPr>
          <w:rFonts w:ascii="Livvic Light" w:hAnsi="Livvic Light" w:cs="Kalinga"/>
          <w:sz w:val="20"/>
          <w:szCs w:val="20"/>
        </w:rPr>
      </w:pPr>
    </w:p>
    <w:p w14:paraId="33023EFC" w14:textId="7282BB32" w:rsidR="002856DD" w:rsidRPr="00696DBA" w:rsidRDefault="002856DD" w:rsidP="00F41807">
      <w:pPr>
        <w:jc w:val="both"/>
        <w:rPr>
          <w:rFonts w:ascii="Livvic Light" w:hAnsi="Livvic Light" w:cs="Kalinga"/>
          <w:sz w:val="20"/>
          <w:szCs w:val="20"/>
        </w:rPr>
      </w:pPr>
      <w:r w:rsidRPr="00696DBA">
        <w:rPr>
          <w:rFonts w:ascii="Livvic Light" w:hAnsi="Livvic Light" w:cs="Kalinga"/>
          <w:sz w:val="20"/>
          <w:szCs w:val="20"/>
          <w:vertAlign w:val="superscript"/>
        </w:rPr>
        <w:t>1</w:t>
      </w:r>
      <w:r w:rsidRPr="00696DBA">
        <w:rPr>
          <w:rFonts w:ascii="Livvic Light" w:hAnsi="Livvic Light" w:cs="Kalinga"/>
          <w:sz w:val="20"/>
          <w:szCs w:val="20"/>
        </w:rPr>
        <w:t xml:space="preserve"> </w:t>
      </w:r>
      <w:hyperlink r:id="rId12" w:history="1">
        <w:r w:rsidRPr="00696DBA">
          <w:rPr>
            <w:rStyle w:val="Collegamentoipertestuale"/>
            <w:rFonts w:ascii="Livvic Light" w:hAnsi="Livvic Light" w:cs="Kalinga"/>
            <w:sz w:val="20"/>
            <w:szCs w:val="20"/>
          </w:rPr>
          <w:t>https://doi.org/10.1016/S1473-3099(18)30310-4</w:t>
        </w:r>
      </w:hyperlink>
    </w:p>
    <w:p w14:paraId="6D173312" w14:textId="772D9E8A" w:rsidR="002856DD" w:rsidRPr="002856DD" w:rsidRDefault="002856DD" w:rsidP="00F41807">
      <w:pPr>
        <w:jc w:val="both"/>
        <w:rPr>
          <w:rFonts w:ascii="Livvic Light" w:hAnsi="Livvic Light" w:cs="Kalinga"/>
          <w:sz w:val="20"/>
          <w:szCs w:val="20"/>
          <w:lang w:val="en-US"/>
        </w:rPr>
      </w:pPr>
      <w:r w:rsidRPr="002856DD">
        <w:rPr>
          <w:rFonts w:ascii="Livvic Light" w:hAnsi="Livvic Light" w:cs="Kalinga"/>
          <w:sz w:val="20"/>
          <w:szCs w:val="20"/>
          <w:vertAlign w:val="superscript"/>
          <w:lang w:val="en-US"/>
        </w:rPr>
        <w:t>2</w:t>
      </w:r>
      <w:r w:rsidRPr="002856DD">
        <w:rPr>
          <w:rFonts w:ascii="Livvic Light" w:hAnsi="Livvic Light" w:cs="Kalinga"/>
          <w:sz w:val="20"/>
          <w:szCs w:val="20"/>
          <w:lang w:val="en-US"/>
        </w:rPr>
        <w:t xml:space="preserve"> Rates of antibiotic-resistant invasive pneumococcal infections CDC’s 2019 Antibiotic Resistance Threats Report</w:t>
      </w:r>
    </w:p>
    <w:p w14:paraId="4ACBDAF9" w14:textId="77777777" w:rsidR="00E33410" w:rsidRPr="00696DBA" w:rsidRDefault="00E33410" w:rsidP="00113481">
      <w:pPr>
        <w:spacing w:after="120" w:line="271" w:lineRule="auto"/>
        <w:jc w:val="both"/>
        <w:rPr>
          <w:rFonts w:ascii="Livvic Light" w:hAnsi="Livvic Light" w:cs="Kalinga"/>
          <w:b/>
          <w:bCs/>
          <w:color w:val="404040" w:themeColor="text1" w:themeTint="BF"/>
          <w:sz w:val="21"/>
          <w:szCs w:val="21"/>
          <w:lang w:val="en-US"/>
        </w:rPr>
      </w:pPr>
    </w:p>
    <w:p w14:paraId="6B89A34F" w14:textId="77777777" w:rsidR="00E33410" w:rsidRPr="003D4801" w:rsidRDefault="00E33410" w:rsidP="00E33410">
      <w:pPr>
        <w:spacing w:after="120" w:line="271" w:lineRule="auto"/>
        <w:jc w:val="both"/>
        <w:rPr>
          <w:rFonts w:ascii="Livvic Light" w:hAnsi="Livvic Light" w:cs="Kalinga"/>
          <w:color w:val="404040" w:themeColor="text1" w:themeTint="BF"/>
          <w:sz w:val="21"/>
          <w:szCs w:val="21"/>
        </w:rPr>
      </w:pPr>
      <w:r w:rsidRPr="003D4801">
        <w:rPr>
          <w:rFonts w:ascii="Livvic Light" w:hAnsi="Livvic Light" w:cs="Kalinga"/>
          <w:color w:val="404040" w:themeColor="text1" w:themeTint="BF"/>
          <w:sz w:val="21"/>
          <w:szCs w:val="21"/>
        </w:rPr>
        <w:t>***</w:t>
      </w:r>
    </w:p>
    <w:p w14:paraId="00BCCD74" w14:textId="77777777" w:rsidR="00062A47" w:rsidRPr="006F5D61" w:rsidRDefault="00062A47" w:rsidP="00787492">
      <w:pPr>
        <w:contextualSpacing/>
        <w:rPr>
          <w:rFonts w:ascii="Calibri Light" w:hAnsi="Calibri Light"/>
          <w:bCs/>
          <w:color w:val="262626" w:themeColor="text1" w:themeTint="D9"/>
          <w:sz w:val="21"/>
          <w:szCs w:val="21"/>
        </w:rPr>
      </w:pPr>
    </w:p>
    <w:p w14:paraId="1610BF52" w14:textId="004F6205" w:rsidR="008D2932" w:rsidRPr="00B01E26" w:rsidRDefault="008D2932" w:rsidP="008D2932">
      <w:pPr>
        <w:contextualSpacing/>
        <w:jc w:val="both"/>
        <w:rPr>
          <w:rFonts w:ascii="Livvic Light" w:hAnsi="Livvic Light"/>
          <w:b/>
          <w:color w:val="262626" w:themeColor="text1" w:themeTint="D9"/>
          <w:sz w:val="21"/>
          <w:szCs w:val="21"/>
        </w:rPr>
      </w:pPr>
      <w:r w:rsidRPr="00B01E26">
        <w:rPr>
          <w:rFonts w:ascii="Livvic Light" w:hAnsi="Livvic Light"/>
          <w:b/>
          <w:color w:val="262626" w:themeColor="text1" w:themeTint="D9"/>
          <w:sz w:val="21"/>
          <w:szCs w:val="21"/>
        </w:rPr>
        <w:t>Per ulteriori informazioni</w:t>
      </w:r>
    </w:p>
    <w:p w14:paraId="302A018F" w14:textId="77777777" w:rsidR="00E33410" w:rsidRDefault="00E33410" w:rsidP="008D2932">
      <w:pPr>
        <w:contextualSpacing/>
        <w:jc w:val="both"/>
        <w:rPr>
          <w:rFonts w:ascii="Livvic Light" w:hAnsi="Livvic Light"/>
          <w:b/>
          <w:color w:val="262626" w:themeColor="text1" w:themeTint="D9"/>
          <w:sz w:val="21"/>
          <w:szCs w:val="21"/>
        </w:rPr>
      </w:pPr>
      <w:r>
        <w:rPr>
          <w:rFonts w:ascii="Livvic Light" w:hAnsi="Livvic Light"/>
          <w:b/>
          <w:color w:val="262626" w:themeColor="text1" w:themeTint="D9"/>
          <w:sz w:val="21"/>
          <w:szCs w:val="21"/>
        </w:rPr>
        <w:t>Italia Longeva</w:t>
      </w:r>
    </w:p>
    <w:p w14:paraId="1B88776C" w14:textId="4B37A10B" w:rsidR="008D2932" w:rsidRPr="00DB6329" w:rsidRDefault="008D2932" w:rsidP="008D2932">
      <w:pPr>
        <w:contextualSpacing/>
        <w:jc w:val="both"/>
        <w:rPr>
          <w:rFonts w:ascii="Livvic Light" w:hAnsi="Livvic Light"/>
          <w:b/>
          <w:color w:val="262626" w:themeColor="text1" w:themeTint="D9"/>
          <w:sz w:val="21"/>
          <w:szCs w:val="21"/>
        </w:rPr>
      </w:pPr>
      <w:r w:rsidRPr="00DB6329">
        <w:rPr>
          <w:rFonts w:ascii="Livvic Light" w:hAnsi="Livvic Light"/>
          <w:b/>
          <w:color w:val="262626" w:themeColor="text1" w:themeTint="D9"/>
          <w:sz w:val="21"/>
          <w:szCs w:val="21"/>
        </w:rPr>
        <w:t xml:space="preserve">Ufficio </w:t>
      </w:r>
      <w:r w:rsidR="00904B64" w:rsidRPr="00DB6329">
        <w:rPr>
          <w:rFonts w:ascii="Livvic Light" w:hAnsi="Livvic Light"/>
          <w:b/>
          <w:color w:val="262626" w:themeColor="text1" w:themeTint="D9"/>
          <w:sz w:val="21"/>
          <w:szCs w:val="21"/>
        </w:rPr>
        <w:t>Stampa</w:t>
      </w:r>
      <w:r w:rsidRPr="00DB6329">
        <w:rPr>
          <w:rFonts w:ascii="Livvic Light" w:hAnsi="Livvic Light"/>
          <w:b/>
          <w:color w:val="262626" w:themeColor="text1" w:themeTint="D9"/>
          <w:sz w:val="21"/>
          <w:szCs w:val="21"/>
        </w:rPr>
        <w:t xml:space="preserve"> Value Relations</w:t>
      </w:r>
    </w:p>
    <w:p w14:paraId="5D5A1A69" w14:textId="147A34B9" w:rsidR="008D2932" w:rsidRPr="00904B64" w:rsidRDefault="007D69D3" w:rsidP="008D2932">
      <w:pPr>
        <w:contextualSpacing/>
        <w:jc w:val="both"/>
        <w:rPr>
          <w:rFonts w:ascii="Livvic Light" w:hAnsi="Livvic Light" w:cs="Calibri Light"/>
          <w:bCs/>
          <w:color w:val="262626" w:themeColor="text1" w:themeTint="D9"/>
          <w:sz w:val="21"/>
          <w:szCs w:val="21"/>
        </w:rPr>
      </w:pPr>
      <w:r w:rsidRPr="00904B64">
        <w:rPr>
          <w:rFonts w:ascii="Livvic Light" w:hAnsi="Livvic Light" w:cs="Calibri Light"/>
          <w:bCs/>
          <w:color w:val="262626" w:themeColor="text1" w:themeTint="D9"/>
          <w:sz w:val="21"/>
          <w:szCs w:val="21"/>
        </w:rPr>
        <w:t>A</w:t>
      </w:r>
      <w:r w:rsidR="00904B64" w:rsidRPr="00904B64">
        <w:rPr>
          <w:rFonts w:ascii="Livvic Light" w:hAnsi="Livvic Light" w:cs="Calibri Light"/>
          <w:bCs/>
          <w:color w:val="262626" w:themeColor="text1" w:themeTint="D9"/>
          <w:sz w:val="21"/>
          <w:szCs w:val="21"/>
        </w:rPr>
        <w:t>ngela Del Giudice</w:t>
      </w:r>
      <w:r w:rsidR="008D2932" w:rsidRPr="00904B64">
        <w:rPr>
          <w:rFonts w:ascii="Livvic Light" w:hAnsi="Livvic Light" w:cs="Calibri Light"/>
          <w:bCs/>
          <w:color w:val="262626" w:themeColor="text1" w:themeTint="D9"/>
          <w:sz w:val="21"/>
          <w:szCs w:val="21"/>
        </w:rPr>
        <w:t xml:space="preserve"> | 392.6858392 |</w:t>
      </w:r>
      <w:r w:rsidR="008E2D43" w:rsidRPr="00904B64">
        <w:rPr>
          <w:rFonts w:ascii="Livvic Light" w:hAnsi="Livvic Light" w:cs="Calibri Light"/>
          <w:bCs/>
          <w:color w:val="262626" w:themeColor="text1" w:themeTint="D9"/>
          <w:sz w:val="21"/>
          <w:szCs w:val="21"/>
        </w:rPr>
        <w:t xml:space="preserve"> </w:t>
      </w:r>
      <w:r w:rsidR="008D2932" w:rsidRPr="00904B64">
        <w:rPr>
          <w:rFonts w:ascii="Livvic Light" w:hAnsi="Livvic Light" w:cs="Calibri Light"/>
          <w:bCs/>
          <w:color w:val="262626" w:themeColor="text1" w:themeTint="D9"/>
          <w:sz w:val="21"/>
          <w:szCs w:val="21"/>
        </w:rPr>
        <w:t>a.delgiudice@vrelations.it</w:t>
      </w:r>
      <w:r w:rsidR="008D2932" w:rsidRPr="00904B64">
        <w:rPr>
          <w:rFonts w:ascii="Livvic Light" w:hAnsi="Livvic Light" w:cs="Calibri Light"/>
          <w:bCs/>
          <w:color w:val="262626" w:themeColor="text1" w:themeTint="D9"/>
          <w:sz w:val="21"/>
          <w:szCs w:val="21"/>
        </w:rPr>
        <w:tab/>
      </w:r>
      <w:r w:rsidR="008D2932" w:rsidRPr="00904B64">
        <w:rPr>
          <w:rFonts w:ascii="Livvic Light" w:hAnsi="Livvic Light" w:cs="Calibri Light"/>
          <w:bCs/>
          <w:color w:val="262626" w:themeColor="text1" w:themeTint="D9"/>
          <w:sz w:val="21"/>
          <w:szCs w:val="21"/>
        </w:rPr>
        <w:tab/>
      </w:r>
      <w:r w:rsidR="008D2932" w:rsidRPr="00904B64">
        <w:rPr>
          <w:rFonts w:ascii="Livvic Light" w:hAnsi="Livvic Light" w:cs="Calibri Light"/>
          <w:bCs/>
          <w:color w:val="262626" w:themeColor="text1" w:themeTint="D9"/>
          <w:sz w:val="21"/>
          <w:szCs w:val="21"/>
        </w:rPr>
        <w:tab/>
      </w:r>
    </w:p>
    <w:p w14:paraId="64B4267A" w14:textId="568A8744" w:rsidR="00E811F2" w:rsidRDefault="00831BDD" w:rsidP="00887F07">
      <w:pPr>
        <w:contextualSpacing/>
        <w:jc w:val="both"/>
        <w:rPr>
          <w:rFonts w:ascii="Livvic Light" w:hAnsi="Livvic Light"/>
          <w:color w:val="262626" w:themeColor="text1" w:themeTint="D9"/>
          <w:sz w:val="21"/>
          <w:szCs w:val="21"/>
        </w:rPr>
      </w:pPr>
      <w:r w:rsidRPr="00B01E26">
        <w:rPr>
          <w:rFonts w:ascii="Livvic Light" w:hAnsi="Livvic Light" w:cs="Calibri Light"/>
          <w:bCs/>
          <w:color w:val="262626" w:themeColor="text1" w:themeTint="D9"/>
          <w:sz w:val="21"/>
          <w:szCs w:val="21"/>
        </w:rPr>
        <w:t>Chiara Farroni</w:t>
      </w:r>
      <w:r w:rsidR="008D2932" w:rsidRPr="00B01E26">
        <w:rPr>
          <w:rFonts w:ascii="Livvic Light" w:hAnsi="Livvic Light" w:cs="Calibri Light"/>
          <w:bCs/>
          <w:color w:val="262626" w:themeColor="text1" w:themeTint="D9"/>
          <w:sz w:val="21"/>
          <w:szCs w:val="21"/>
        </w:rPr>
        <w:t xml:space="preserve"> | </w:t>
      </w:r>
      <w:r w:rsidR="003E0B5D" w:rsidRPr="00B01E26">
        <w:rPr>
          <w:rFonts w:ascii="Livvic Light" w:hAnsi="Livvic Light" w:cs="Calibri Light"/>
          <w:color w:val="262626" w:themeColor="text1" w:themeTint="D9"/>
          <w:sz w:val="21"/>
          <w:szCs w:val="21"/>
        </w:rPr>
        <w:t>331.4997375</w:t>
      </w:r>
      <w:r w:rsidRPr="00B01E26">
        <w:rPr>
          <w:rFonts w:ascii="Livvic Light" w:hAnsi="Livvic Light" w:cs="Calibri Light"/>
          <w:color w:val="262626" w:themeColor="text1" w:themeTint="D9"/>
          <w:sz w:val="21"/>
          <w:szCs w:val="21"/>
        </w:rPr>
        <w:t xml:space="preserve"> | c.farroni</w:t>
      </w:r>
      <w:r w:rsidR="008D2932" w:rsidRPr="00B01E26">
        <w:rPr>
          <w:rFonts w:ascii="Livvic Light" w:hAnsi="Livvic Light" w:cs="Calibri Light"/>
          <w:color w:val="262626" w:themeColor="text1" w:themeTint="D9"/>
          <w:sz w:val="21"/>
          <w:szCs w:val="21"/>
        </w:rPr>
        <w:t xml:space="preserve">@vrelations.it </w:t>
      </w:r>
      <w:r w:rsidR="008D2932" w:rsidRPr="00B01E26">
        <w:rPr>
          <w:rFonts w:ascii="Livvic Light" w:hAnsi="Livvic Light"/>
          <w:color w:val="262626" w:themeColor="text1" w:themeTint="D9"/>
          <w:sz w:val="21"/>
          <w:szCs w:val="21"/>
        </w:rPr>
        <w:t xml:space="preserve"> </w:t>
      </w:r>
    </w:p>
    <w:p w14:paraId="1B741E03" w14:textId="50B0188E" w:rsidR="00E33410" w:rsidRDefault="00E33410" w:rsidP="00887F07">
      <w:pPr>
        <w:contextualSpacing/>
        <w:jc w:val="both"/>
        <w:rPr>
          <w:rFonts w:ascii="Livvic Light" w:hAnsi="Livvic Light"/>
          <w:color w:val="262626" w:themeColor="text1" w:themeTint="D9"/>
          <w:sz w:val="21"/>
          <w:szCs w:val="21"/>
        </w:rPr>
      </w:pPr>
    </w:p>
    <w:p w14:paraId="0EAAD3A9" w14:textId="036B8A77" w:rsidR="00E33410" w:rsidRPr="00B01E26" w:rsidRDefault="00E33410" w:rsidP="00EF72A0">
      <w:pPr>
        <w:contextualSpacing/>
        <w:jc w:val="both"/>
        <w:rPr>
          <w:rFonts w:ascii="Livvic Light" w:hAnsi="Livvic Light"/>
          <w:b/>
          <w:color w:val="262626" w:themeColor="text1" w:themeTint="D9"/>
          <w:sz w:val="21"/>
          <w:szCs w:val="21"/>
        </w:rPr>
      </w:pPr>
    </w:p>
    <w:sectPr w:rsidR="00E33410" w:rsidRPr="00B01E26" w:rsidSect="00072748">
      <w:headerReference w:type="default" r:id="rId13"/>
      <w:pgSz w:w="11906" w:h="16838"/>
      <w:pgMar w:top="1134" w:right="964" w:bottom="1276" w:left="964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E1E2" w14:textId="77777777" w:rsidR="006A3471" w:rsidRDefault="006A3471" w:rsidP="00A41B8E">
      <w:r>
        <w:separator/>
      </w:r>
    </w:p>
  </w:endnote>
  <w:endnote w:type="continuationSeparator" w:id="0">
    <w:p w14:paraId="5EFF5398" w14:textId="77777777" w:rsidR="006A3471" w:rsidRDefault="006A3471" w:rsidP="00A4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panose1 w:val="020004030000000200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oudyOlSt BT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ivvic Light">
    <w:panose1 w:val="00000000000000000000"/>
    <w:charset w:val="4D"/>
    <w:family w:val="auto"/>
    <w:pitch w:val="variable"/>
    <w:sig w:usb0="A00000FF" w:usb1="4000204B" w:usb2="00000000" w:usb3="00000000" w:csb0="00000193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34911" w14:textId="77777777" w:rsidR="006A3471" w:rsidRDefault="006A3471" w:rsidP="00A41B8E">
      <w:r>
        <w:separator/>
      </w:r>
    </w:p>
  </w:footnote>
  <w:footnote w:type="continuationSeparator" w:id="0">
    <w:p w14:paraId="22F88BC5" w14:textId="77777777" w:rsidR="006A3471" w:rsidRDefault="006A3471" w:rsidP="00A41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E83E" w14:textId="6ADD5F19" w:rsidR="00113481" w:rsidRDefault="006612FC" w:rsidP="00DB77C8">
    <w:pPr>
      <w:pStyle w:val="Intestazione"/>
      <w:ind w:left="3677" w:firstLine="411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F38B4B" wp14:editId="34E37FA8">
          <wp:simplePos x="0" y="0"/>
          <wp:positionH relativeFrom="page">
            <wp:posOffset>2341245</wp:posOffset>
          </wp:positionH>
          <wp:positionV relativeFrom="paragraph">
            <wp:posOffset>94615</wp:posOffset>
          </wp:positionV>
          <wp:extent cx="2987347" cy="5868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7347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77C8">
      <w:t xml:space="preserve">    </w:t>
    </w:r>
  </w:p>
  <w:p w14:paraId="56EFB628" w14:textId="77777777" w:rsidR="00601091" w:rsidRDefault="00601091">
    <w:pPr>
      <w:pStyle w:val="Intestazione"/>
      <w:rPr>
        <w:sz w:val="10"/>
        <w:szCs w:val="10"/>
      </w:rPr>
    </w:pPr>
  </w:p>
  <w:p w14:paraId="2ADC8209" w14:textId="77777777" w:rsidR="00462A66" w:rsidRDefault="00462A66">
    <w:pPr>
      <w:pStyle w:val="Intestazione"/>
      <w:rPr>
        <w:sz w:val="10"/>
        <w:szCs w:val="10"/>
      </w:rPr>
    </w:pPr>
  </w:p>
  <w:p w14:paraId="562845FA" w14:textId="77777777" w:rsidR="00462A66" w:rsidRDefault="00462A66">
    <w:pPr>
      <w:pStyle w:val="Intestazione"/>
      <w:rPr>
        <w:sz w:val="10"/>
        <w:szCs w:val="10"/>
      </w:rPr>
    </w:pPr>
  </w:p>
  <w:p w14:paraId="4F04CBC4" w14:textId="77777777" w:rsidR="00462A66" w:rsidRDefault="00462A66">
    <w:pPr>
      <w:pStyle w:val="Intestazione"/>
      <w:rPr>
        <w:sz w:val="10"/>
        <w:szCs w:val="10"/>
      </w:rPr>
    </w:pPr>
  </w:p>
  <w:p w14:paraId="47BFACB1" w14:textId="77777777" w:rsidR="00462A66" w:rsidRDefault="00462A66">
    <w:pPr>
      <w:pStyle w:val="Intestazione"/>
      <w:rPr>
        <w:sz w:val="10"/>
        <w:szCs w:val="10"/>
      </w:rPr>
    </w:pPr>
  </w:p>
  <w:p w14:paraId="7F13E07A" w14:textId="77777777" w:rsidR="00462A66" w:rsidRDefault="00462A66">
    <w:pPr>
      <w:pStyle w:val="Intestazione"/>
      <w:rPr>
        <w:sz w:val="10"/>
        <w:szCs w:val="10"/>
      </w:rPr>
    </w:pPr>
  </w:p>
  <w:p w14:paraId="2A68AE0A" w14:textId="77777777" w:rsidR="00462A66" w:rsidRDefault="00462A66">
    <w:pPr>
      <w:pStyle w:val="Intestazione"/>
      <w:rPr>
        <w:sz w:val="10"/>
        <w:szCs w:val="10"/>
      </w:rPr>
    </w:pPr>
  </w:p>
  <w:p w14:paraId="73357489" w14:textId="77777777" w:rsidR="00462A66" w:rsidRDefault="00462A66">
    <w:pPr>
      <w:pStyle w:val="Intestazione"/>
      <w:rPr>
        <w:sz w:val="10"/>
        <w:szCs w:val="10"/>
      </w:rPr>
    </w:pPr>
  </w:p>
  <w:p w14:paraId="68BB58FB" w14:textId="77777777" w:rsidR="00462A66" w:rsidRDefault="00462A66">
    <w:pPr>
      <w:pStyle w:val="Intestazione"/>
      <w:rPr>
        <w:sz w:val="10"/>
        <w:szCs w:val="10"/>
      </w:rPr>
    </w:pPr>
  </w:p>
  <w:p w14:paraId="2E61DC3D" w14:textId="77777777" w:rsidR="00462A66" w:rsidRPr="00EF6AF8" w:rsidRDefault="00462A66">
    <w:pPr>
      <w:pStyle w:val="Intestazio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697"/>
    <w:multiLevelType w:val="hybridMultilevel"/>
    <w:tmpl w:val="3DC8AEEE"/>
    <w:lvl w:ilvl="0" w:tplc="FA845A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5690"/>
    <w:multiLevelType w:val="hybridMultilevel"/>
    <w:tmpl w:val="A64A10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B5E9D"/>
    <w:multiLevelType w:val="hybridMultilevel"/>
    <w:tmpl w:val="6E8C6DBC"/>
    <w:lvl w:ilvl="0" w:tplc="3322FE38">
      <w:start w:val="11"/>
      <w:numFmt w:val="decimal"/>
      <w:lvlText w:val="%1."/>
      <w:lvlJc w:val="left"/>
      <w:pPr>
        <w:ind w:left="360" w:hanging="360"/>
      </w:pPr>
      <w:rPr>
        <w:rFonts w:hint="default"/>
        <w:b/>
        <w:color w:val="262626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8F50A4"/>
    <w:multiLevelType w:val="hybridMultilevel"/>
    <w:tmpl w:val="C95A3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65974"/>
    <w:multiLevelType w:val="hybridMultilevel"/>
    <w:tmpl w:val="0A0A7F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05D3"/>
    <w:multiLevelType w:val="multilevel"/>
    <w:tmpl w:val="2CC6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8C4C22"/>
    <w:multiLevelType w:val="hybridMultilevel"/>
    <w:tmpl w:val="02C496F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090874"/>
    <w:multiLevelType w:val="hybridMultilevel"/>
    <w:tmpl w:val="18EC5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E06A6"/>
    <w:multiLevelType w:val="hybridMultilevel"/>
    <w:tmpl w:val="795672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D0FAD"/>
    <w:multiLevelType w:val="hybridMultilevel"/>
    <w:tmpl w:val="384E857C"/>
    <w:lvl w:ilvl="0" w:tplc="08342C8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62626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FE57CD"/>
    <w:multiLevelType w:val="hybridMultilevel"/>
    <w:tmpl w:val="35125D1E"/>
    <w:lvl w:ilvl="0" w:tplc="C43CC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4D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C5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CC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47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06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724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2F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45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CD778D6"/>
    <w:multiLevelType w:val="hybridMultilevel"/>
    <w:tmpl w:val="126E8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66188"/>
    <w:multiLevelType w:val="hybridMultilevel"/>
    <w:tmpl w:val="DBE447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40886"/>
    <w:multiLevelType w:val="hybridMultilevel"/>
    <w:tmpl w:val="4A0400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C2A114C">
      <w:numFmt w:val="bullet"/>
      <w:lvlText w:val="-"/>
      <w:lvlJc w:val="left"/>
      <w:pPr>
        <w:ind w:left="1440" w:hanging="360"/>
      </w:pPr>
      <w:rPr>
        <w:rFonts w:ascii="Calibri" w:eastAsiaTheme="minorHAnsi" w:hAnsi="Calibri" w:cs="HelveticaNeue-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B0C99"/>
    <w:multiLevelType w:val="hybridMultilevel"/>
    <w:tmpl w:val="FB92D7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A4D66"/>
    <w:multiLevelType w:val="hybridMultilevel"/>
    <w:tmpl w:val="D3BC79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1A73"/>
    <w:multiLevelType w:val="hybridMultilevel"/>
    <w:tmpl w:val="A76A27B6"/>
    <w:lvl w:ilvl="0" w:tplc="D4660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405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AF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100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07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00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C7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EE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48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F926B19"/>
    <w:multiLevelType w:val="hybridMultilevel"/>
    <w:tmpl w:val="E9FAB604"/>
    <w:lvl w:ilvl="0" w:tplc="487AE8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9A4028">
      <w:start w:val="242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A05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7E91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9A98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67C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47D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DE40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963D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36C80"/>
    <w:multiLevelType w:val="hybridMultilevel"/>
    <w:tmpl w:val="6590E3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F5F90"/>
    <w:multiLevelType w:val="hybridMultilevel"/>
    <w:tmpl w:val="42E84FF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0A07B8"/>
    <w:multiLevelType w:val="multilevel"/>
    <w:tmpl w:val="8C88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280ED3"/>
    <w:multiLevelType w:val="hybridMultilevel"/>
    <w:tmpl w:val="EEA264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265EE"/>
    <w:multiLevelType w:val="hybridMultilevel"/>
    <w:tmpl w:val="2452DC52"/>
    <w:lvl w:ilvl="0" w:tplc="1D9C325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E727C6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95437A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A5224"/>
    <w:multiLevelType w:val="multilevel"/>
    <w:tmpl w:val="EA067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2237571">
    <w:abstractNumId w:val="22"/>
  </w:num>
  <w:num w:numId="2" w16cid:durableId="962538109">
    <w:abstractNumId w:val="13"/>
  </w:num>
  <w:num w:numId="3" w16cid:durableId="1762795727">
    <w:abstractNumId w:val="12"/>
  </w:num>
  <w:num w:numId="4" w16cid:durableId="1189368771">
    <w:abstractNumId w:val="6"/>
  </w:num>
  <w:num w:numId="5" w16cid:durableId="1046415809">
    <w:abstractNumId w:val="7"/>
  </w:num>
  <w:num w:numId="6" w16cid:durableId="437799762">
    <w:abstractNumId w:val="18"/>
  </w:num>
  <w:num w:numId="7" w16cid:durableId="481388393">
    <w:abstractNumId w:val="8"/>
  </w:num>
  <w:num w:numId="8" w16cid:durableId="522594328">
    <w:abstractNumId w:val="3"/>
  </w:num>
  <w:num w:numId="9" w16cid:durableId="314727334">
    <w:abstractNumId w:val="1"/>
  </w:num>
  <w:num w:numId="10" w16cid:durableId="1461846454">
    <w:abstractNumId w:val="15"/>
  </w:num>
  <w:num w:numId="11" w16cid:durableId="1917397317">
    <w:abstractNumId w:val="17"/>
  </w:num>
  <w:num w:numId="12" w16cid:durableId="2130933355">
    <w:abstractNumId w:val="21"/>
  </w:num>
  <w:num w:numId="13" w16cid:durableId="1613587851">
    <w:abstractNumId w:val="10"/>
  </w:num>
  <w:num w:numId="14" w16cid:durableId="2018531346">
    <w:abstractNumId w:val="16"/>
  </w:num>
  <w:num w:numId="15" w16cid:durableId="412242411">
    <w:abstractNumId w:val="0"/>
  </w:num>
  <w:num w:numId="16" w16cid:durableId="61296496">
    <w:abstractNumId w:val="19"/>
  </w:num>
  <w:num w:numId="17" w16cid:durableId="1808357201">
    <w:abstractNumId w:val="14"/>
  </w:num>
  <w:num w:numId="18" w16cid:durableId="1400127453">
    <w:abstractNumId w:val="4"/>
  </w:num>
  <w:num w:numId="19" w16cid:durableId="905916849">
    <w:abstractNumId w:val="5"/>
  </w:num>
  <w:num w:numId="20" w16cid:durableId="1709138748">
    <w:abstractNumId w:val="23"/>
  </w:num>
  <w:num w:numId="21" w16cid:durableId="1434982524">
    <w:abstractNumId w:val="20"/>
  </w:num>
  <w:num w:numId="22" w16cid:durableId="920412643">
    <w:abstractNumId w:val="11"/>
  </w:num>
  <w:num w:numId="23" w16cid:durableId="2021735026">
    <w:abstractNumId w:val="9"/>
  </w:num>
  <w:num w:numId="24" w16cid:durableId="1053584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411"/>
    <w:rsid w:val="00000CAC"/>
    <w:rsid w:val="0000176E"/>
    <w:rsid w:val="000034EF"/>
    <w:rsid w:val="00003873"/>
    <w:rsid w:val="00004906"/>
    <w:rsid w:val="00006EB3"/>
    <w:rsid w:val="000072A8"/>
    <w:rsid w:val="00020A7D"/>
    <w:rsid w:val="00020A9A"/>
    <w:rsid w:val="00020F3F"/>
    <w:rsid w:val="000246F9"/>
    <w:rsid w:val="00026346"/>
    <w:rsid w:val="000303D5"/>
    <w:rsid w:val="0003094C"/>
    <w:rsid w:val="00030E25"/>
    <w:rsid w:val="00037DFB"/>
    <w:rsid w:val="00042796"/>
    <w:rsid w:val="000437F0"/>
    <w:rsid w:val="00044805"/>
    <w:rsid w:val="0004537F"/>
    <w:rsid w:val="0004676D"/>
    <w:rsid w:val="0004751C"/>
    <w:rsid w:val="00051691"/>
    <w:rsid w:val="00052827"/>
    <w:rsid w:val="00052E48"/>
    <w:rsid w:val="00053CF1"/>
    <w:rsid w:val="00055E76"/>
    <w:rsid w:val="00060791"/>
    <w:rsid w:val="00061345"/>
    <w:rsid w:val="00061F22"/>
    <w:rsid w:val="00062A47"/>
    <w:rsid w:val="000649F6"/>
    <w:rsid w:val="00065B91"/>
    <w:rsid w:val="00070B2B"/>
    <w:rsid w:val="00072748"/>
    <w:rsid w:val="00074035"/>
    <w:rsid w:val="0007403A"/>
    <w:rsid w:val="00074E15"/>
    <w:rsid w:val="000766E6"/>
    <w:rsid w:val="00077D86"/>
    <w:rsid w:val="00080402"/>
    <w:rsid w:val="00084D98"/>
    <w:rsid w:val="0008521F"/>
    <w:rsid w:val="00086B7E"/>
    <w:rsid w:val="0008752F"/>
    <w:rsid w:val="0008782C"/>
    <w:rsid w:val="00087ABC"/>
    <w:rsid w:val="00090D26"/>
    <w:rsid w:val="00090F82"/>
    <w:rsid w:val="00091E6F"/>
    <w:rsid w:val="00096066"/>
    <w:rsid w:val="000A0883"/>
    <w:rsid w:val="000A09E9"/>
    <w:rsid w:val="000A12B5"/>
    <w:rsid w:val="000A16B4"/>
    <w:rsid w:val="000A3E53"/>
    <w:rsid w:val="000A4E0B"/>
    <w:rsid w:val="000A5458"/>
    <w:rsid w:val="000A6E93"/>
    <w:rsid w:val="000B064E"/>
    <w:rsid w:val="000B3DAC"/>
    <w:rsid w:val="000B5F83"/>
    <w:rsid w:val="000C0E51"/>
    <w:rsid w:val="000C32C8"/>
    <w:rsid w:val="000C6A24"/>
    <w:rsid w:val="000E1F0A"/>
    <w:rsid w:val="000E36A5"/>
    <w:rsid w:val="000E3A93"/>
    <w:rsid w:val="000E4086"/>
    <w:rsid w:val="000E43DC"/>
    <w:rsid w:val="000E5741"/>
    <w:rsid w:val="000E61C5"/>
    <w:rsid w:val="000E66C1"/>
    <w:rsid w:val="000E678B"/>
    <w:rsid w:val="000F0B2E"/>
    <w:rsid w:val="000F1A83"/>
    <w:rsid w:val="000F3804"/>
    <w:rsid w:val="000F44F2"/>
    <w:rsid w:val="000F4BC1"/>
    <w:rsid w:val="000F4D93"/>
    <w:rsid w:val="00100798"/>
    <w:rsid w:val="00101C1F"/>
    <w:rsid w:val="00101E87"/>
    <w:rsid w:val="00113481"/>
    <w:rsid w:val="00115034"/>
    <w:rsid w:val="001231A4"/>
    <w:rsid w:val="00124CEC"/>
    <w:rsid w:val="00131521"/>
    <w:rsid w:val="00134DDC"/>
    <w:rsid w:val="001375DB"/>
    <w:rsid w:val="001408B6"/>
    <w:rsid w:val="00145A60"/>
    <w:rsid w:val="00147EB6"/>
    <w:rsid w:val="001504D3"/>
    <w:rsid w:val="00150B8C"/>
    <w:rsid w:val="00151286"/>
    <w:rsid w:val="00152171"/>
    <w:rsid w:val="00153205"/>
    <w:rsid w:val="00154DDA"/>
    <w:rsid w:val="001623F7"/>
    <w:rsid w:val="00162520"/>
    <w:rsid w:val="00162DF4"/>
    <w:rsid w:val="00164C21"/>
    <w:rsid w:val="00172155"/>
    <w:rsid w:val="00181193"/>
    <w:rsid w:val="00181848"/>
    <w:rsid w:val="00181937"/>
    <w:rsid w:val="001834B3"/>
    <w:rsid w:val="00183BB1"/>
    <w:rsid w:val="001846CA"/>
    <w:rsid w:val="00185932"/>
    <w:rsid w:val="0018696C"/>
    <w:rsid w:val="00187A64"/>
    <w:rsid w:val="0019271C"/>
    <w:rsid w:val="001979DD"/>
    <w:rsid w:val="001A0EFE"/>
    <w:rsid w:val="001A308A"/>
    <w:rsid w:val="001A377D"/>
    <w:rsid w:val="001A660A"/>
    <w:rsid w:val="001A74BC"/>
    <w:rsid w:val="001B5A5E"/>
    <w:rsid w:val="001B6049"/>
    <w:rsid w:val="001B7CAB"/>
    <w:rsid w:val="001C144C"/>
    <w:rsid w:val="001C1E99"/>
    <w:rsid w:val="001C2790"/>
    <w:rsid w:val="001D0592"/>
    <w:rsid w:val="001D379A"/>
    <w:rsid w:val="001D5797"/>
    <w:rsid w:val="001D7316"/>
    <w:rsid w:val="001D7452"/>
    <w:rsid w:val="001D7D54"/>
    <w:rsid w:val="001D7F63"/>
    <w:rsid w:val="001E0D41"/>
    <w:rsid w:val="001E133B"/>
    <w:rsid w:val="001F316E"/>
    <w:rsid w:val="001F5D16"/>
    <w:rsid w:val="001F6288"/>
    <w:rsid w:val="001F7802"/>
    <w:rsid w:val="00200247"/>
    <w:rsid w:val="002051CE"/>
    <w:rsid w:val="00206BDF"/>
    <w:rsid w:val="0021353E"/>
    <w:rsid w:val="00214129"/>
    <w:rsid w:val="002145CC"/>
    <w:rsid w:val="00220398"/>
    <w:rsid w:val="00221547"/>
    <w:rsid w:val="00221BE8"/>
    <w:rsid w:val="00225E31"/>
    <w:rsid w:val="00233794"/>
    <w:rsid w:val="00241099"/>
    <w:rsid w:val="00241CAF"/>
    <w:rsid w:val="0024251E"/>
    <w:rsid w:val="0024341A"/>
    <w:rsid w:val="00250B8C"/>
    <w:rsid w:val="00251273"/>
    <w:rsid w:val="00256CAB"/>
    <w:rsid w:val="00266B91"/>
    <w:rsid w:val="00272D4A"/>
    <w:rsid w:val="002742D2"/>
    <w:rsid w:val="0027532C"/>
    <w:rsid w:val="002755E1"/>
    <w:rsid w:val="0028191E"/>
    <w:rsid w:val="00281D94"/>
    <w:rsid w:val="00282009"/>
    <w:rsid w:val="0028322D"/>
    <w:rsid w:val="002856DD"/>
    <w:rsid w:val="0029078C"/>
    <w:rsid w:val="0029138A"/>
    <w:rsid w:val="00291DAC"/>
    <w:rsid w:val="00291E52"/>
    <w:rsid w:val="002922F1"/>
    <w:rsid w:val="00295062"/>
    <w:rsid w:val="00296B75"/>
    <w:rsid w:val="00296D98"/>
    <w:rsid w:val="002976BE"/>
    <w:rsid w:val="002A6905"/>
    <w:rsid w:val="002A73E5"/>
    <w:rsid w:val="002B0252"/>
    <w:rsid w:val="002B2B46"/>
    <w:rsid w:val="002B336E"/>
    <w:rsid w:val="002B33E5"/>
    <w:rsid w:val="002B4C05"/>
    <w:rsid w:val="002B677F"/>
    <w:rsid w:val="002B7689"/>
    <w:rsid w:val="002B774A"/>
    <w:rsid w:val="002B7789"/>
    <w:rsid w:val="002C300F"/>
    <w:rsid w:val="002C338A"/>
    <w:rsid w:val="002C3BEC"/>
    <w:rsid w:val="002C3D71"/>
    <w:rsid w:val="002C602D"/>
    <w:rsid w:val="002C6BD6"/>
    <w:rsid w:val="002C7676"/>
    <w:rsid w:val="002C7AB3"/>
    <w:rsid w:val="002D11B9"/>
    <w:rsid w:val="002D2B09"/>
    <w:rsid w:val="002D4C5C"/>
    <w:rsid w:val="002D7CAD"/>
    <w:rsid w:val="002E002A"/>
    <w:rsid w:val="002E1BED"/>
    <w:rsid w:val="002E234D"/>
    <w:rsid w:val="002E245A"/>
    <w:rsid w:val="002E5E0A"/>
    <w:rsid w:val="002E6FF8"/>
    <w:rsid w:val="002F518B"/>
    <w:rsid w:val="002F521C"/>
    <w:rsid w:val="003008F9"/>
    <w:rsid w:val="00303D12"/>
    <w:rsid w:val="00304C39"/>
    <w:rsid w:val="003062DD"/>
    <w:rsid w:val="00306546"/>
    <w:rsid w:val="003102A3"/>
    <w:rsid w:val="0031068B"/>
    <w:rsid w:val="00310816"/>
    <w:rsid w:val="0031104F"/>
    <w:rsid w:val="00312A89"/>
    <w:rsid w:val="00313783"/>
    <w:rsid w:val="00315713"/>
    <w:rsid w:val="00317029"/>
    <w:rsid w:val="00320E05"/>
    <w:rsid w:val="00321F00"/>
    <w:rsid w:val="00325F0C"/>
    <w:rsid w:val="00330ADA"/>
    <w:rsid w:val="00331870"/>
    <w:rsid w:val="00334D98"/>
    <w:rsid w:val="00335028"/>
    <w:rsid w:val="00341C4A"/>
    <w:rsid w:val="00341EF8"/>
    <w:rsid w:val="0034382C"/>
    <w:rsid w:val="003470C2"/>
    <w:rsid w:val="003520F5"/>
    <w:rsid w:val="003523D4"/>
    <w:rsid w:val="00354819"/>
    <w:rsid w:val="00355DF0"/>
    <w:rsid w:val="00362C4A"/>
    <w:rsid w:val="003634B3"/>
    <w:rsid w:val="003701E7"/>
    <w:rsid w:val="00373DF8"/>
    <w:rsid w:val="00374C81"/>
    <w:rsid w:val="00375273"/>
    <w:rsid w:val="003753B3"/>
    <w:rsid w:val="003801C2"/>
    <w:rsid w:val="00380505"/>
    <w:rsid w:val="00380BBE"/>
    <w:rsid w:val="00381F82"/>
    <w:rsid w:val="00383CD4"/>
    <w:rsid w:val="0038611C"/>
    <w:rsid w:val="00394800"/>
    <w:rsid w:val="00394B74"/>
    <w:rsid w:val="00396B9D"/>
    <w:rsid w:val="003A3309"/>
    <w:rsid w:val="003A5375"/>
    <w:rsid w:val="003A542D"/>
    <w:rsid w:val="003A6288"/>
    <w:rsid w:val="003B0709"/>
    <w:rsid w:val="003C34A8"/>
    <w:rsid w:val="003C3582"/>
    <w:rsid w:val="003C368D"/>
    <w:rsid w:val="003C7060"/>
    <w:rsid w:val="003C77B7"/>
    <w:rsid w:val="003D1459"/>
    <w:rsid w:val="003D15CE"/>
    <w:rsid w:val="003D2E44"/>
    <w:rsid w:val="003D4117"/>
    <w:rsid w:val="003D4801"/>
    <w:rsid w:val="003D4F24"/>
    <w:rsid w:val="003E0383"/>
    <w:rsid w:val="003E0B5D"/>
    <w:rsid w:val="003E5719"/>
    <w:rsid w:val="003E6F80"/>
    <w:rsid w:val="003E7A4F"/>
    <w:rsid w:val="003F1EF3"/>
    <w:rsid w:val="003F3FC2"/>
    <w:rsid w:val="0040331D"/>
    <w:rsid w:val="00403CA6"/>
    <w:rsid w:val="00405BB4"/>
    <w:rsid w:val="00405C50"/>
    <w:rsid w:val="0041305A"/>
    <w:rsid w:val="0041340E"/>
    <w:rsid w:val="00416F40"/>
    <w:rsid w:val="00417ABE"/>
    <w:rsid w:val="00423D78"/>
    <w:rsid w:val="00426436"/>
    <w:rsid w:val="004306AF"/>
    <w:rsid w:val="00434D4A"/>
    <w:rsid w:val="004404E6"/>
    <w:rsid w:val="0044213C"/>
    <w:rsid w:val="00444532"/>
    <w:rsid w:val="00444E56"/>
    <w:rsid w:val="00447CFF"/>
    <w:rsid w:val="004503FC"/>
    <w:rsid w:val="00451F8E"/>
    <w:rsid w:val="00453F01"/>
    <w:rsid w:val="00455E54"/>
    <w:rsid w:val="00456F8A"/>
    <w:rsid w:val="0045790B"/>
    <w:rsid w:val="00457C4B"/>
    <w:rsid w:val="0046208D"/>
    <w:rsid w:val="00462A66"/>
    <w:rsid w:val="00465DD5"/>
    <w:rsid w:val="00466A2C"/>
    <w:rsid w:val="004670C2"/>
    <w:rsid w:val="004673D8"/>
    <w:rsid w:val="0046751C"/>
    <w:rsid w:val="004676F1"/>
    <w:rsid w:val="0047530C"/>
    <w:rsid w:val="00475F01"/>
    <w:rsid w:val="00477D04"/>
    <w:rsid w:val="00480BE5"/>
    <w:rsid w:val="004825D2"/>
    <w:rsid w:val="004828FB"/>
    <w:rsid w:val="00491FBA"/>
    <w:rsid w:val="004A20BC"/>
    <w:rsid w:val="004A3504"/>
    <w:rsid w:val="004A50D4"/>
    <w:rsid w:val="004A69F2"/>
    <w:rsid w:val="004B2310"/>
    <w:rsid w:val="004C0EC8"/>
    <w:rsid w:val="004C2BD4"/>
    <w:rsid w:val="004C6D3F"/>
    <w:rsid w:val="004D0248"/>
    <w:rsid w:val="004D64B7"/>
    <w:rsid w:val="004D6E49"/>
    <w:rsid w:val="004D7D46"/>
    <w:rsid w:val="004E0F70"/>
    <w:rsid w:val="004E2FD6"/>
    <w:rsid w:val="004E4FA1"/>
    <w:rsid w:val="004E6411"/>
    <w:rsid w:val="004E68D8"/>
    <w:rsid w:val="004E70EA"/>
    <w:rsid w:val="004E75BC"/>
    <w:rsid w:val="004E7A1D"/>
    <w:rsid w:val="004F119A"/>
    <w:rsid w:val="004F2F5B"/>
    <w:rsid w:val="004F39FD"/>
    <w:rsid w:val="004F5981"/>
    <w:rsid w:val="005012D8"/>
    <w:rsid w:val="005018A9"/>
    <w:rsid w:val="00502F8C"/>
    <w:rsid w:val="00503E6B"/>
    <w:rsid w:val="0050491D"/>
    <w:rsid w:val="00505779"/>
    <w:rsid w:val="00505ECA"/>
    <w:rsid w:val="0050654A"/>
    <w:rsid w:val="00506A28"/>
    <w:rsid w:val="00507BE0"/>
    <w:rsid w:val="005166CD"/>
    <w:rsid w:val="00517996"/>
    <w:rsid w:val="0052337B"/>
    <w:rsid w:val="00526D19"/>
    <w:rsid w:val="00526EEC"/>
    <w:rsid w:val="00530B47"/>
    <w:rsid w:val="00531496"/>
    <w:rsid w:val="00534CB4"/>
    <w:rsid w:val="00536013"/>
    <w:rsid w:val="0053637B"/>
    <w:rsid w:val="00541316"/>
    <w:rsid w:val="0054613B"/>
    <w:rsid w:val="00547EA5"/>
    <w:rsid w:val="00551D1A"/>
    <w:rsid w:val="00552421"/>
    <w:rsid w:val="00560D07"/>
    <w:rsid w:val="005615C7"/>
    <w:rsid w:val="00565DD4"/>
    <w:rsid w:val="00566560"/>
    <w:rsid w:val="00566F4B"/>
    <w:rsid w:val="00567610"/>
    <w:rsid w:val="005735EB"/>
    <w:rsid w:val="00574D1C"/>
    <w:rsid w:val="00575F8D"/>
    <w:rsid w:val="0058111C"/>
    <w:rsid w:val="005819C4"/>
    <w:rsid w:val="005835BE"/>
    <w:rsid w:val="00583BD8"/>
    <w:rsid w:val="00586D51"/>
    <w:rsid w:val="005923C6"/>
    <w:rsid w:val="005931F9"/>
    <w:rsid w:val="005943C1"/>
    <w:rsid w:val="005A1754"/>
    <w:rsid w:val="005A298D"/>
    <w:rsid w:val="005A352A"/>
    <w:rsid w:val="005A4A6F"/>
    <w:rsid w:val="005B0D65"/>
    <w:rsid w:val="005B1E88"/>
    <w:rsid w:val="005C15E9"/>
    <w:rsid w:val="005C46ED"/>
    <w:rsid w:val="005C6F68"/>
    <w:rsid w:val="005D1786"/>
    <w:rsid w:val="005D256B"/>
    <w:rsid w:val="005D387C"/>
    <w:rsid w:val="005D3FD8"/>
    <w:rsid w:val="005D49A3"/>
    <w:rsid w:val="005D593E"/>
    <w:rsid w:val="005D6CED"/>
    <w:rsid w:val="005D7A2F"/>
    <w:rsid w:val="005E1481"/>
    <w:rsid w:val="005E2119"/>
    <w:rsid w:val="005E2374"/>
    <w:rsid w:val="005F04ED"/>
    <w:rsid w:val="005F455F"/>
    <w:rsid w:val="005F7E28"/>
    <w:rsid w:val="00601091"/>
    <w:rsid w:val="00601DCC"/>
    <w:rsid w:val="00607EDE"/>
    <w:rsid w:val="006124BF"/>
    <w:rsid w:val="00612791"/>
    <w:rsid w:val="00612B05"/>
    <w:rsid w:val="00612D3F"/>
    <w:rsid w:val="0061361B"/>
    <w:rsid w:val="00613822"/>
    <w:rsid w:val="00613AC6"/>
    <w:rsid w:val="00615990"/>
    <w:rsid w:val="00625952"/>
    <w:rsid w:val="0062635D"/>
    <w:rsid w:val="00626AAE"/>
    <w:rsid w:val="00627EE5"/>
    <w:rsid w:val="006308D3"/>
    <w:rsid w:val="00631C27"/>
    <w:rsid w:val="00636AF9"/>
    <w:rsid w:val="00641F9B"/>
    <w:rsid w:val="00643E5F"/>
    <w:rsid w:val="0064410D"/>
    <w:rsid w:val="00652B99"/>
    <w:rsid w:val="006532A2"/>
    <w:rsid w:val="006537C8"/>
    <w:rsid w:val="00655193"/>
    <w:rsid w:val="006553DF"/>
    <w:rsid w:val="0065596C"/>
    <w:rsid w:val="00655FCE"/>
    <w:rsid w:val="0066052D"/>
    <w:rsid w:val="006612FC"/>
    <w:rsid w:val="0066331E"/>
    <w:rsid w:val="0066396B"/>
    <w:rsid w:val="00671846"/>
    <w:rsid w:val="00671A34"/>
    <w:rsid w:val="00673940"/>
    <w:rsid w:val="00673AF6"/>
    <w:rsid w:val="00674E21"/>
    <w:rsid w:val="00677C22"/>
    <w:rsid w:val="006825B9"/>
    <w:rsid w:val="0068272C"/>
    <w:rsid w:val="006832BF"/>
    <w:rsid w:val="00686C06"/>
    <w:rsid w:val="00687016"/>
    <w:rsid w:val="006902B3"/>
    <w:rsid w:val="0069055F"/>
    <w:rsid w:val="00690E26"/>
    <w:rsid w:val="00690FFC"/>
    <w:rsid w:val="00696214"/>
    <w:rsid w:val="00696AB2"/>
    <w:rsid w:val="00696DBA"/>
    <w:rsid w:val="006A3471"/>
    <w:rsid w:val="006A41B5"/>
    <w:rsid w:val="006A7330"/>
    <w:rsid w:val="006A777F"/>
    <w:rsid w:val="006B2B99"/>
    <w:rsid w:val="006B66DE"/>
    <w:rsid w:val="006B7F48"/>
    <w:rsid w:val="006C1FB0"/>
    <w:rsid w:val="006C47D5"/>
    <w:rsid w:val="006C50AE"/>
    <w:rsid w:val="006C7FE1"/>
    <w:rsid w:val="006D0238"/>
    <w:rsid w:val="006D1B4D"/>
    <w:rsid w:val="006D3480"/>
    <w:rsid w:val="006D3913"/>
    <w:rsid w:val="006D5F9A"/>
    <w:rsid w:val="006E2197"/>
    <w:rsid w:val="006E2841"/>
    <w:rsid w:val="006E2DAF"/>
    <w:rsid w:val="006E38DF"/>
    <w:rsid w:val="006F1681"/>
    <w:rsid w:val="006F1A83"/>
    <w:rsid w:val="006F3112"/>
    <w:rsid w:val="006F5D61"/>
    <w:rsid w:val="0070094A"/>
    <w:rsid w:val="0070303B"/>
    <w:rsid w:val="00704A6E"/>
    <w:rsid w:val="00713A2A"/>
    <w:rsid w:val="00714741"/>
    <w:rsid w:val="00720B6E"/>
    <w:rsid w:val="00721AC3"/>
    <w:rsid w:val="007232E3"/>
    <w:rsid w:val="00724A03"/>
    <w:rsid w:val="00727511"/>
    <w:rsid w:val="00731AD0"/>
    <w:rsid w:val="007339A0"/>
    <w:rsid w:val="00737E3A"/>
    <w:rsid w:val="00740597"/>
    <w:rsid w:val="00742F97"/>
    <w:rsid w:val="007503A8"/>
    <w:rsid w:val="00750CF9"/>
    <w:rsid w:val="00752748"/>
    <w:rsid w:val="0075506C"/>
    <w:rsid w:val="007553E3"/>
    <w:rsid w:val="00756946"/>
    <w:rsid w:val="00757E35"/>
    <w:rsid w:val="007651EF"/>
    <w:rsid w:val="00765E97"/>
    <w:rsid w:val="00766CAF"/>
    <w:rsid w:val="007679E2"/>
    <w:rsid w:val="007702D6"/>
    <w:rsid w:val="00770B07"/>
    <w:rsid w:val="00770EE8"/>
    <w:rsid w:val="00773FD6"/>
    <w:rsid w:val="00774339"/>
    <w:rsid w:val="0077517E"/>
    <w:rsid w:val="00775DAC"/>
    <w:rsid w:val="00784F7D"/>
    <w:rsid w:val="00787492"/>
    <w:rsid w:val="00794925"/>
    <w:rsid w:val="00795F35"/>
    <w:rsid w:val="00797680"/>
    <w:rsid w:val="00797864"/>
    <w:rsid w:val="007A6FB8"/>
    <w:rsid w:val="007B1090"/>
    <w:rsid w:val="007B2666"/>
    <w:rsid w:val="007B6307"/>
    <w:rsid w:val="007C138A"/>
    <w:rsid w:val="007C2174"/>
    <w:rsid w:val="007C2691"/>
    <w:rsid w:val="007C3E3C"/>
    <w:rsid w:val="007C772A"/>
    <w:rsid w:val="007D2BEB"/>
    <w:rsid w:val="007D2CD9"/>
    <w:rsid w:val="007D55FA"/>
    <w:rsid w:val="007D5ACF"/>
    <w:rsid w:val="007D69D3"/>
    <w:rsid w:val="007D7234"/>
    <w:rsid w:val="007E0DFF"/>
    <w:rsid w:val="007E4A00"/>
    <w:rsid w:val="007F14DA"/>
    <w:rsid w:val="007F5045"/>
    <w:rsid w:val="00801A38"/>
    <w:rsid w:val="00801A3C"/>
    <w:rsid w:val="00801D2C"/>
    <w:rsid w:val="0080266D"/>
    <w:rsid w:val="00802C28"/>
    <w:rsid w:val="00804587"/>
    <w:rsid w:val="0080462D"/>
    <w:rsid w:val="00804D0E"/>
    <w:rsid w:val="00804F78"/>
    <w:rsid w:val="00810509"/>
    <w:rsid w:val="00815ED4"/>
    <w:rsid w:val="0082180B"/>
    <w:rsid w:val="00822051"/>
    <w:rsid w:val="0082245E"/>
    <w:rsid w:val="00822B74"/>
    <w:rsid w:val="00824B8F"/>
    <w:rsid w:val="00827811"/>
    <w:rsid w:val="00827D16"/>
    <w:rsid w:val="00831BDD"/>
    <w:rsid w:val="008337A4"/>
    <w:rsid w:val="0084159D"/>
    <w:rsid w:val="00845EFB"/>
    <w:rsid w:val="008465E7"/>
    <w:rsid w:val="0085210E"/>
    <w:rsid w:val="00855AF3"/>
    <w:rsid w:val="00857158"/>
    <w:rsid w:val="008574D2"/>
    <w:rsid w:val="0086240A"/>
    <w:rsid w:val="00862A9F"/>
    <w:rsid w:val="00863432"/>
    <w:rsid w:val="0086434A"/>
    <w:rsid w:val="00867DFD"/>
    <w:rsid w:val="00870287"/>
    <w:rsid w:val="00873184"/>
    <w:rsid w:val="0087452F"/>
    <w:rsid w:val="00876558"/>
    <w:rsid w:val="00877D91"/>
    <w:rsid w:val="00880778"/>
    <w:rsid w:val="00883E35"/>
    <w:rsid w:val="00884333"/>
    <w:rsid w:val="00885743"/>
    <w:rsid w:val="00885BAD"/>
    <w:rsid w:val="00887C5D"/>
    <w:rsid w:val="00887F07"/>
    <w:rsid w:val="0089344D"/>
    <w:rsid w:val="00893E02"/>
    <w:rsid w:val="008A11B8"/>
    <w:rsid w:val="008A3E1B"/>
    <w:rsid w:val="008A740E"/>
    <w:rsid w:val="008B472F"/>
    <w:rsid w:val="008B5D1E"/>
    <w:rsid w:val="008C34DF"/>
    <w:rsid w:val="008C4BC2"/>
    <w:rsid w:val="008C58C5"/>
    <w:rsid w:val="008D0538"/>
    <w:rsid w:val="008D0B49"/>
    <w:rsid w:val="008D1D44"/>
    <w:rsid w:val="008D2932"/>
    <w:rsid w:val="008D3542"/>
    <w:rsid w:val="008D509F"/>
    <w:rsid w:val="008D5C51"/>
    <w:rsid w:val="008E002A"/>
    <w:rsid w:val="008E2D43"/>
    <w:rsid w:val="008F00A2"/>
    <w:rsid w:val="008F1CC5"/>
    <w:rsid w:val="008F64D5"/>
    <w:rsid w:val="008F6922"/>
    <w:rsid w:val="00901E80"/>
    <w:rsid w:val="009028C6"/>
    <w:rsid w:val="00904A1A"/>
    <w:rsid w:val="00904AE0"/>
    <w:rsid w:val="00904B64"/>
    <w:rsid w:val="009058CE"/>
    <w:rsid w:val="00907F54"/>
    <w:rsid w:val="00911EFD"/>
    <w:rsid w:val="00912473"/>
    <w:rsid w:val="00913A3D"/>
    <w:rsid w:val="00913B3A"/>
    <w:rsid w:val="00913DB0"/>
    <w:rsid w:val="009152DA"/>
    <w:rsid w:val="009166DF"/>
    <w:rsid w:val="0092048E"/>
    <w:rsid w:val="009211BE"/>
    <w:rsid w:val="0092272C"/>
    <w:rsid w:val="009248F2"/>
    <w:rsid w:val="00925061"/>
    <w:rsid w:val="0092578C"/>
    <w:rsid w:val="009271FB"/>
    <w:rsid w:val="00927CBC"/>
    <w:rsid w:val="009303B9"/>
    <w:rsid w:val="009311CF"/>
    <w:rsid w:val="00932CAD"/>
    <w:rsid w:val="009338C5"/>
    <w:rsid w:val="00933A7A"/>
    <w:rsid w:val="009431C6"/>
    <w:rsid w:val="0094440A"/>
    <w:rsid w:val="00947D87"/>
    <w:rsid w:val="00951DE8"/>
    <w:rsid w:val="00954358"/>
    <w:rsid w:val="009562F5"/>
    <w:rsid w:val="00957410"/>
    <w:rsid w:val="0096121A"/>
    <w:rsid w:val="00961D3F"/>
    <w:rsid w:val="00962A00"/>
    <w:rsid w:val="00963489"/>
    <w:rsid w:val="00965C6A"/>
    <w:rsid w:val="00971BEC"/>
    <w:rsid w:val="009733B4"/>
    <w:rsid w:val="009735A2"/>
    <w:rsid w:val="00973835"/>
    <w:rsid w:val="0097459A"/>
    <w:rsid w:val="00974DB7"/>
    <w:rsid w:val="00980270"/>
    <w:rsid w:val="00980D01"/>
    <w:rsid w:val="00982FCC"/>
    <w:rsid w:val="00985EB6"/>
    <w:rsid w:val="00986962"/>
    <w:rsid w:val="009911D4"/>
    <w:rsid w:val="009918B7"/>
    <w:rsid w:val="00991B40"/>
    <w:rsid w:val="00994033"/>
    <w:rsid w:val="009962F6"/>
    <w:rsid w:val="009A28C6"/>
    <w:rsid w:val="009A4A46"/>
    <w:rsid w:val="009A514A"/>
    <w:rsid w:val="009A5F25"/>
    <w:rsid w:val="009B02EA"/>
    <w:rsid w:val="009B0C32"/>
    <w:rsid w:val="009B1F79"/>
    <w:rsid w:val="009B278A"/>
    <w:rsid w:val="009B3988"/>
    <w:rsid w:val="009B4770"/>
    <w:rsid w:val="009C0888"/>
    <w:rsid w:val="009C26FA"/>
    <w:rsid w:val="009C3750"/>
    <w:rsid w:val="009C6AAF"/>
    <w:rsid w:val="009D0D21"/>
    <w:rsid w:val="009D4505"/>
    <w:rsid w:val="009E5B1C"/>
    <w:rsid w:val="009E6144"/>
    <w:rsid w:val="009E7B5C"/>
    <w:rsid w:val="009F2302"/>
    <w:rsid w:val="009F2422"/>
    <w:rsid w:val="009F46EC"/>
    <w:rsid w:val="009F4759"/>
    <w:rsid w:val="009F493D"/>
    <w:rsid w:val="009F762B"/>
    <w:rsid w:val="00A03D5C"/>
    <w:rsid w:val="00A049F9"/>
    <w:rsid w:val="00A101C9"/>
    <w:rsid w:val="00A102DE"/>
    <w:rsid w:val="00A13A43"/>
    <w:rsid w:val="00A151F6"/>
    <w:rsid w:val="00A15E35"/>
    <w:rsid w:val="00A223AD"/>
    <w:rsid w:val="00A273ED"/>
    <w:rsid w:val="00A30C56"/>
    <w:rsid w:val="00A31344"/>
    <w:rsid w:val="00A31E79"/>
    <w:rsid w:val="00A32281"/>
    <w:rsid w:val="00A32F97"/>
    <w:rsid w:val="00A35638"/>
    <w:rsid w:val="00A36163"/>
    <w:rsid w:val="00A36656"/>
    <w:rsid w:val="00A3717C"/>
    <w:rsid w:val="00A37C21"/>
    <w:rsid w:val="00A40E85"/>
    <w:rsid w:val="00A41B8E"/>
    <w:rsid w:val="00A425E0"/>
    <w:rsid w:val="00A4377E"/>
    <w:rsid w:val="00A43D6F"/>
    <w:rsid w:val="00A46A99"/>
    <w:rsid w:val="00A51D25"/>
    <w:rsid w:val="00A5411E"/>
    <w:rsid w:val="00A55506"/>
    <w:rsid w:val="00A55527"/>
    <w:rsid w:val="00A567FB"/>
    <w:rsid w:val="00A57B28"/>
    <w:rsid w:val="00A605E1"/>
    <w:rsid w:val="00A60C45"/>
    <w:rsid w:val="00A61A70"/>
    <w:rsid w:val="00A625CF"/>
    <w:rsid w:val="00A657A3"/>
    <w:rsid w:val="00A6648A"/>
    <w:rsid w:val="00A67623"/>
    <w:rsid w:val="00A70C76"/>
    <w:rsid w:val="00A716BC"/>
    <w:rsid w:val="00A77051"/>
    <w:rsid w:val="00A77FA3"/>
    <w:rsid w:val="00A8025D"/>
    <w:rsid w:val="00A853A7"/>
    <w:rsid w:val="00A8649D"/>
    <w:rsid w:val="00A86685"/>
    <w:rsid w:val="00A877B0"/>
    <w:rsid w:val="00A91D43"/>
    <w:rsid w:val="00A93587"/>
    <w:rsid w:val="00A93E4F"/>
    <w:rsid w:val="00A9789E"/>
    <w:rsid w:val="00AA2C2E"/>
    <w:rsid w:val="00AA59D0"/>
    <w:rsid w:val="00AA75FF"/>
    <w:rsid w:val="00AB0972"/>
    <w:rsid w:val="00AB353A"/>
    <w:rsid w:val="00AB4C98"/>
    <w:rsid w:val="00AB54DE"/>
    <w:rsid w:val="00AB5542"/>
    <w:rsid w:val="00AB70B1"/>
    <w:rsid w:val="00AC069B"/>
    <w:rsid w:val="00AC17C3"/>
    <w:rsid w:val="00AC3F8A"/>
    <w:rsid w:val="00AC7922"/>
    <w:rsid w:val="00AC7D54"/>
    <w:rsid w:val="00AD41D1"/>
    <w:rsid w:val="00AD49EE"/>
    <w:rsid w:val="00AD4EFD"/>
    <w:rsid w:val="00AD51A7"/>
    <w:rsid w:val="00AD5632"/>
    <w:rsid w:val="00AD5CA3"/>
    <w:rsid w:val="00AE2C59"/>
    <w:rsid w:val="00AE622C"/>
    <w:rsid w:val="00AE7A70"/>
    <w:rsid w:val="00AE7BEE"/>
    <w:rsid w:val="00AF08EA"/>
    <w:rsid w:val="00AF1010"/>
    <w:rsid w:val="00AF33CE"/>
    <w:rsid w:val="00AF4A55"/>
    <w:rsid w:val="00AF51C5"/>
    <w:rsid w:val="00AF720F"/>
    <w:rsid w:val="00B01E26"/>
    <w:rsid w:val="00B058D0"/>
    <w:rsid w:val="00B0688E"/>
    <w:rsid w:val="00B07F6D"/>
    <w:rsid w:val="00B10287"/>
    <w:rsid w:val="00B1192E"/>
    <w:rsid w:val="00B127B1"/>
    <w:rsid w:val="00B16652"/>
    <w:rsid w:val="00B20EB6"/>
    <w:rsid w:val="00B22996"/>
    <w:rsid w:val="00B22C62"/>
    <w:rsid w:val="00B23EB2"/>
    <w:rsid w:val="00B2436D"/>
    <w:rsid w:val="00B24A3F"/>
    <w:rsid w:val="00B31399"/>
    <w:rsid w:val="00B34A1C"/>
    <w:rsid w:val="00B37980"/>
    <w:rsid w:val="00B4070B"/>
    <w:rsid w:val="00B41F61"/>
    <w:rsid w:val="00B444C6"/>
    <w:rsid w:val="00B47625"/>
    <w:rsid w:val="00B50569"/>
    <w:rsid w:val="00B52414"/>
    <w:rsid w:val="00B56DCC"/>
    <w:rsid w:val="00B57D5D"/>
    <w:rsid w:val="00B6031B"/>
    <w:rsid w:val="00B6036B"/>
    <w:rsid w:val="00B63D16"/>
    <w:rsid w:val="00B70AB0"/>
    <w:rsid w:val="00B71FEF"/>
    <w:rsid w:val="00B734E9"/>
    <w:rsid w:val="00B735AE"/>
    <w:rsid w:val="00B741A4"/>
    <w:rsid w:val="00B761FA"/>
    <w:rsid w:val="00B76BE6"/>
    <w:rsid w:val="00B77D2D"/>
    <w:rsid w:val="00B84A18"/>
    <w:rsid w:val="00B850D9"/>
    <w:rsid w:val="00B8544F"/>
    <w:rsid w:val="00B8608C"/>
    <w:rsid w:val="00B87368"/>
    <w:rsid w:val="00B90F5E"/>
    <w:rsid w:val="00B90F73"/>
    <w:rsid w:val="00B9121C"/>
    <w:rsid w:val="00BA3891"/>
    <w:rsid w:val="00BA527E"/>
    <w:rsid w:val="00BB44FC"/>
    <w:rsid w:val="00BB66D6"/>
    <w:rsid w:val="00BB75EE"/>
    <w:rsid w:val="00BB7E64"/>
    <w:rsid w:val="00BC2010"/>
    <w:rsid w:val="00BC3E4B"/>
    <w:rsid w:val="00BC5817"/>
    <w:rsid w:val="00BD0523"/>
    <w:rsid w:val="00BD05AD"/>
    <w:rsid w:val="00BD3757"/>
    <w:rsid w:val="00BE0271"/>
    <w:rsid w:val="00BE03D9"/>
    <w:rsid w:val="00BE6C61"/>
    <w:rsid w:val="00BF0460"/>
    <w:rsid w:val="00C01320"/>
    <w:rsid w:val="00C03895"/>
    <w:rsid w:val="00C03B4F"/>
    <w:rsid w:val="00C04345"/>
    <w:rsid w:val="00C05857"/>
    <w:rsid w:val="00C05EE9"/>
    <w:rsid w:val="00C06711"/>
    <w:rsid w:val="00C11599"/>
    <w:rsid w:val="00C120D8"/>
    <w:rsid w:val="00C15CD4"/>
    <w:rsid w:val="00C16AB1"/>
    <w:rsid w:val="00C16B82"/>
    <w:rsid w:val="00C1719E"/>
    <w:rsid w:val="00C2305F"/>
    <w:rsid w:val="00C235E8"/>
    <w:rsid w:val="00C26F8E"/>
    <w:rsid w:val="00C31F3D"/>
    <w:rsid w:val="00C31FA8"/>
    <w:rsid w:val="00C34F28"/>
    <w:rsid w:val="00C358E0"/>
    <w:rsid w:val="00C37758"/>
    <w:rsid w:val="00C4024B"/>
    <w:rsid w:val="00C42882"/>
    <w:rsid w:val="00C4386D"/>
    <w:rsid w:val="00C43C56"/>
    <w:rsid w:val="00C44887"/>
    <w:rsid w:val="00C4783F"/>
    <w:rsid w:val="00C47F04"/>
    <w:rsid w:val="00C509E5"/>
    <w:rsid w:val="00C557DB"/>
    <w:rsid w:val="00C57F63"/>
    <w:rsid w:val="00C618B2"/>
    <w:rsid w:val="00C70236"/>
    <w:rsid w:val="00C7305D"/>
    <w:rsid w:val="00C73459"/>
    <w:rsid w:val="00C755AF"/>
    <w:rsid w:val="00C8295B"/>
    <w:rsid w:val="00C8301E"/>
    <w:rsid w:val="00C83A81"/>
    <w:rsid w:val="00C855DD"/>
    <w:rsid w:val="00C857CB"/>
    <w:rsid w:val="00C902CF"/>
    <w:rsid w:val="00C91375"/>
    <w:rsid w:val="00C913A2"/>
    <w:rsid w:val="00C92716"/>
    <w:rsid w:val="00C961B7"/>
    <w:rsid w:val="00CA0522"/>
    <w:rsid w:val="00CA67BC"/>
    <w:rsid w:val="00CA6913"/>
    <w:rsid w:val="00CB0C06"/>
    <w:rsid w:val="00CB3F92"/>
    <w:rsid w:val="00CB50C8"/>
    <w:rsid w:val="00CC0596"/>
    <w:rsid w:val="00CC05C6"/>
    <w:rsid w:val="00CC09C7"/>
    <w:rsid w:val="00CC0A5D"/>
    <w:rsid w:val="00CC34B5"/>
    <w:rsid w:val="00CC3C84"/>
    <w:rsid w:val="00CC4547"/>
    <w:rsid w:val="00CC5103"/>
    <w:rsid w:val="00CC6412"/>
    <w:rsid w:val="00CD22CD"/>
    <w:rsid w:val="00CD2BED"/>
    <w:rsid w:val="00CD5747"/>
    <w:rsid w:val="00CD5D57"/>
    <w:rsid w:val="00CD6D6C"/>
    <w:rsid w:val="00CE0E3A"/>
    <w:rsid w:val="00CE381B"/>
    <w:rsid w:val="00CE7FEF"/>
    <w:rsid w:val="00CF13C4"/>
    <w:rsid w:val="00CF4776"/>
    <w:rsid w:val="00CF4E7D"/>
    <w:rsid w:val="00CF52D2"/>
    <w:rsid w:val="00CF5608"/>
    <w:rsid w:val="00CF686B"/>
    <w:rsid w:val="00D14266"/>
    <w:rsid w:val="00D1691F"/>
    <w:rsid w:val="00D24E81"/>
    <w:rsid w:val="00D31BCC"/>
    <w:rsid w:val="00D341E9"/>
    <w:rsid w:val="00D345DA"/>
    <w:rsid w:val="00D37086"/>
    <w:rsid w:val="00D4185F"/>
    <w:rsid w:val="00D41FB1"/>
    <w:rsid w:val="00D4317F"/>
    <w:rsid w:val="00D435CC"/>
    <w:rsid w:val="00D45147"/>
    <w:rsid w:val="00D50D36"/>
    <w:rsid w:val="00D528B2"/>
    <w:rsid w:val="00D54FDA"/>
    <w:rsid w:val="00D5525B"/>
    <w:rsid w:val="00D564BA"/>
    <w:rsid w:val="00D57F65"/>
    <w:rsid w:val="00D62CFF"/>
    <w:rsid w:val="00D65A1B"/>
    <w:rsid w:val="00D6622F"/>
    <w:rsid w:val="00D75753"/>
    <w:rsid w:val="00D82234"/>
    <w:rsid w:val="00D82F3A"/>
    <w:rsid w:val="00D83110"/>
    <w:rsid w:val="00D83483"/>
    <w:rsid w:val="00D84CE6"/>
    <w:rsid w:val="00D865A9"/>
    <w:rsid w:val="00D86891"/>
    <w:rsid w:val="00D94D8F"/>
    <w:rsid w:val="00D96BC0"/>
    <w:rsid w:val="00D9739A"/>
    <w:rsid w:val="00DA0F84"/>
    <w:rsid w:val="00DA534A"/>
    <w:rsid w:val="00DA7CE3"/>
    <w:rsid w:val="00DB01BC"/>
    <w:rsid w:val="00DB24CE"/>
    <w:rsid w:val="00DB6329"/>
    <w:rsid w:val="00DB732E"/>
    <w:rsid w:val="00DB77C8"/>
    <w:rsid w:val="00DC6ECB"/>
    <w:rsid w:val="00DC7991"/>
    <w:rsid w:val="00DD0B27"/>
    <w:rsid w:val="00DD1760"/>
    <w:rsid w:val="00DD4585"/>
    <w:rsid w:val="00DD4BD8"/>
    <w:rsid w:val="00DD7616"/>
    <w:rsid w:val="00DE27C9"/>
    <w:rsid w:val="00DE3845"/>
    <w:rsid w:val="00DE487C"/>
    <w:rsid w:val="00DE5372"/>
    <w:rsid w:val="00DF0FE1"/>
    <w:rsid w:val="00DF50F8"/>
    <w:rsid w:val="00DF54C2"/>
    <w:rsid w:val="00DF6036"/>
    <w:rsid w:val="00E00228"/>
    <w:rsid w:val="00E02A6B"/>
    <w:rsid w:val="00E067A3"/>
    <w:rsid w:val="00E10FAE"/>
    <w:rsid w:val="00E11EE3"/>
    <w:rsid w:val="00E12205"/>
    <w:rsid w:val="00E13080"/>
    <w:rsid w:val="00E14685"/>
    <w:rsid w:val="00E218AA"/>
    <w:rsid w:val="00E2235F"/>
    <w:rsid w:val="00E22BB4"/>
    <w:rsid w:val="00E234EF"/>
    <w:rsid w:val="00E24C0B"/>
    <w:rsid w:val="00E266E6"/>
    <w:rsid w:val="00E26DD7"/>
    <w:rsid w:val="00E309AD"/>
    <w:rsid w:val="00E30F2E"/>
    <w:rsid w:val="00E32AF7"/>
    <w:rsid w:val="00E33410"/>
    <w:rsid w:val="00E3406E"/>
    <w:rsid w:val="00E340D2"/>
    <w:rsid w:val="00E353FA"/>
    <w:rsid w:val="00E3674A"/>
    <w:rsid w:val="00E40F76"/>
    <w:rsid w:val="00E5109B"/>
    <w:rsid w:val="00E51659"/>
    <w:rsid w:val="00E51DA2"/>
    <w:rsid w:val="00E57959"/>
    <w:rsid w:val="00E64890"/>
    <w:rsid w:val="00E65EE2"/>
    <w:rsid w:val="00E66B0F"/>
    <w:rsid w:val="00E72002"/>
    <w:rsid w:val="00E7484E"/>
    <w:rsid w:val="00E74A38"/>
    <w:rsid w:val="00E74E5A"/>
    <w:rsid w:val="00E7582D"/>
    <w:rsid w:val="00E76864"/>
    <w:rsid w:val="00E811F2"/>
    <w:rsid w:val="00E87896"/>
    <w:rsid w:val="00E95FEC"/>
    <w:rsid w:val="00EA23F3"/>
    <w:rsid w:val="00EA70E9"/>
    <w:rsid w:val="00EB7C57"/>
    <w:rsid w:val="00EC0841"/>
    <w:rsid w:val="00EC245D"/>
    <w:rsid w:val="00EC322B"/>
    <w:rsid w:val="00EC3C2D"/>
    <w:rsid w:val="00EC419D"/>
    <w:rsid w:val="00EC4A96"/>
    <w:rsid w:val="00EC53AB"/>
    <w:rsid w:val="00EC6A07"/>
    <w:rsid w:val="00ED51B5"/>
    <w:rsid w:val="00ED7C7F"/>
    <w:rsid w:val="00EE01C3"/>
    <w:rsid w:val="00EE1B93"/>
    <w:rsid w:val="00EE2B59"/>
    <w:rsid w:val="00EE6AF0"/>
    <w:rsid w:val="00EE7595"/>
    <w:rsid w:val="00EE7FC6"/>
    <w:rsid w:val="00EF012F"/>
    <w:rsid w:val="00EF6A0E"/>
    <w:rsid w:val="00EF6AF8"/>
    <w:rsid w:val="00EF72A0"/>
    <w:rsid w:val="00F00903"/>
    <w:rsid w:val="00F04D8E"/>
    <w:rsid w:val="00F05744"/>
    <w:rsid w:val="00F07243"/>
    <w:rsid w:val="00F11696"/>
    <w:rsid w:val="00F11791"/>
    <w:rsid w:val="00F14EA2"/>
    <w:rsid w:val="00F16106"/>
    <w:rsid w:val="00F162B9"/>
    <w:rsid w:val="00F245B1"/>
    <w:rsid w:val="00F260C3"/>
    <w:rsid w:val="00F30771"/>
    <w:rsid w:val="00F314C3"/>
    <w:rsid w:val="00F31523"/>
    <w:rsid w:val="00F32BA7"/>
    <w:rsid w:val="00F41570"/>
    <w:rsid w:val="00F41807"/>
    <w:rsid w:val="00F42511"/>
    <w:rsid w:val="00F4281C"/>
    <w:rsid w:val="00F430D7"/>
    <w:rsid w:val="00F43723"/>
    <w:rsid w:val="00F45CC3"/>
    <w:rsid w:val="00F5263F"/>
    <w:rsid w:val="00F5288B"/>
    <w:rsid w:val="00F52D04"/>
    <w:rsid w:val="00F537EB"/>
    <w:rsid w:val="00F538D5"/>
    <w:rsid w:val="00F559A6"/>
    <w:rsid w:val="00F56DDE"/>
    <w:rsid w:val="00F60D6C"/>
    <w:rsid w:val="00F70278"/>
    <w:rsid w:val="00F72C9D"/>
    <w:rsid w:val="00F73DBA"/>
    <w:rsid w:val="00F747EB"/>
    <w:rsid w:val="00F76D9C"/>
    <w:rsid w:val="00F777DC"/>
    <w:rsid w:val="00F77EE7"/>
    <w:rsid w:val="00F81956"/>
    <w:rsid w:val="00F85F49"/>
    <w:rsid w:val="00F9266C"/>
    <w:rsid w:val="00F94DF8"/>
    <w:rsid w:val="00FA00E4"/>
    <w:rsid w:val="00FA10BE"/>
    <w:rsid w:val="00FA116A"/>
    <w:rsid w:val="00FA4AC5"/>
    <w:rsid w:val="00FB4BA9"/>
    <w:rsid w:val="00FB4FEA"/>
    <w:rsid w:val="00FB794D"/>
    <w:rsid w:val="00FB7DBF"/>
    <w:rsid w:val="00FC17AE"/>
    <w:rsid w:val="00FC194D"/>
    <w:rsid w:val="00FD0803"/>
    <w:rsid w:val="00FD0ACA"/>
    <w:rsid w:val="00FD4795"/>
    <w:rsid w:val="00FD4B02"/>
    <w:rsid w:val="00FE095A"/>
    <w:rsid w:val="00FE1DEC"/>
    <w:rsid w:val="00FE2894"/>
    <w:rsid w:val="00FE3506"/>
    <w:rsid w:val="00FE4577"/>
    <w:rsid w:val="00FF1B40"/>
    <w:rsid w:val="00FF1CDF"/>
    <w:rsid w:val="00FF229C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5614A"/>
  <w15:docId w15:val="{4D11351C-0ADB-4F23-B036-E0068062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3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074E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48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F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F8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41B8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41B8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A41B8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A41B8E"/>
    <w:rPr>
      <w:color w:val="0000FF" w:themeColor="hyperlink"/>
      <w:u w:val="single"/>
    </w:rPr>
  </w:style>
  <w:style w:type="paragraph" w:customStyle="1" w:styleId="Default">
    <w:name w:val="Default"/>
    <w:rsid w:val="00801A38"/>
    <w:pPr>
      <w:autoSpaceDE w:val="0"/>
      <w:autoSpaceDN w:val="0"/>
      <w:adjustRightInd w:val="0"/>
      <w:spacing w:after="0" w:line="240" w:lineRule="auto"/>
    </w:pPr>
    <w:rPr>
      <w:rFonts w:ascii="GoudyOlSt BT" w:hAnsi="GoudyOlSt BT" w:cs="GoudyOlSt BT"/>
      <w:color w:val="000000"/>
      <w:sz w:val="24"/>
      <w:szCs w:val="24"/>
    </w:rPr>
  </w:style>
  <w:style w:type="character" w:customStyle="1" w:styleId="A8">
    <w:name w:val="A8"/>
    <w:uiPriority w:val="99"/>
    <w:rsid w:val="00801A38"/>
    <w:rPr>
      <w:rFonts w:cs="GoudyOlSt BT"/>
      <w:color w:val="211D1E"/>
      <w:sz w:val="11"/>
      <w:szCs w:val="11"/>
    </w:rPr>
  </w:style>
  <w:style w:type="paragraph" w:styleId="Paragrafoelenco">
    <w:name w:val="List Paragraph"/>
    <w:basedOn w:val="Normale"/>
    <w:uiPriority w:val="34"/>
    <w:qFormat/>
    <w:rsid w:val="00724A0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90F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73"/>
  </w:style>
  <w:style w:type="paragraph" w:styleId="Pidipagina">
    <w:name w:val="footer"/>
    <w:basedOn w:val="Normale"/>
    <w:link w:val="PidipaginaCarattere"/>
    <w:uiPriority w:val="99"/>
    <w:unhideWhenUsed/>
    <w:rsid w:val="00B90F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0F73"/>
  </w:style>
  <w:style w:type="character" w:styleId="Rimandocommento">
    <w:name w:val="annotation reference"/>
    <w:basedOn w:val="Carpredefinitoparagrafo"/>
    <w:uiPriority w:val="99"/>
    <w:semiHidden/>
    <w:unhideWhenUsed/>
    <w:rsid w:val="00627E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7EE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7EE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7E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7EE5"/>
    <w:rPr>
      <w:b/>
      <w:bCs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8544F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E622C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44532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50D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70278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1F5D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0C6A24"/>
  </w:style>
  <w:style w:type="character" w:customStyle="1" w:styleId="normaltextrun">
    <w:name w:val="normaltextrun"/>
    <w:basedOn w:val="Carpredefinitoparagrafo"/>
    <w:rsid w:val="000C6A24"/>
  </w:style>
  <w:style w:type="character" w:customStyle="1" w:styleId="Titolo1Carattere">
    <w:name w:val="Titolo 1 Carattere"/>
    <w:basedOn w:val="Carpredefinitoparagrafo"/>
    <w:link w:val="Titolo1"/>
    <w:uiPriority w:val="9"/>
    <w:rsid w:val="00074E1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948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Revisione">
    <w:name w:val="Revision"/>
    <w:hidden/>
    <w:uiPriority w:val="99"/>
    <w:semiHidden/>
    <w:rsid w:val="000F4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6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3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6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5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7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4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6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0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2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7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0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www.italialongeva.it/wp-content/uploads/2023/06/Consensus-Paper-vaccinazione-anti-pneumococcica-2023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16/S1473-3099(18)30310-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ttps://www.italialongeva.it/wp-content/uploads/2023/06/Raccomandazioni_IL_Vaccinazione-Pneumo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ttps://www.italialongeva.it/wp-content/uploads/2023/06/Consensus-Paper-vaccinazione-anti-pneumococcica-2023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ttps://www.italialongeva.it/wp-content/uploads/2023/06/Raccomandazioni_IL_Vaccinazione-Pneumo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09197-2F4B-4FF8-809D-D65205D7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1470</Words>
  <Characters>8385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 Pasteur MSD</Company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Bonfante</dc:creator>
  <cp:lastModifiedBy>Chiara Farroni</cp:lastModifiedBy>
  <cp:revision>5</cp:revision>
  <cp:lastPrinted>2021-10-27T10:11:00Z</cp:lastPrinted>
  <dcterms:created xsi:type="dcterms:W3CDTF">2023-06-20T06:52:00Z</dcterms:created>
  <dcterms:modified xsi:type="dcterms:W3CDTF">2023-06-20T08:31:00Z</dcterms:modified>
</cp:coreProperties>
</file>